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47" w:rsidRPr="004976C3" w:rsidRDefault="007A09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77801" w:rsidRPr="00081550" w:rsidRDefault="00806D90" w:rsidP="00412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550">
        <w:rPr>
          <w:rFonts w:ascii="Times New Roman" w:hAnsi="Times New Roman" w:cs="Times New Roman"/>
          <w:b/>
          <w:bCs/>
          <w:sz w:val="28"/>
          <w:szCs w:val="28"/>
        </w:rPr>
        <w:t>Military Staff's</w:t>
      </w:r>
      <w:r w:rsidR="001B38B9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2286" w:rsidRPr="00081550">
        <w:rPr>
          <w:rFonts w:ascii="Times New Roman" w:hAnsi="Times New Roman" w:cs="Times New Roman"/>
          <w:b/>
          <w:bCs/>
          <w:sz w:val="28"/>
          <w:szCs w:val="28"/>
        </w:rPr>
        <w:t>Knowledge and Attitude about</w:t>
      </w:r>
      <w:r w:rsidR="00E1469D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Health</w:t>
      </w:r>
      <w:r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Related</w:t>
      </w:r>
      <w:r w:rsidR="00E1469D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10DF" w:rsidRPr="00081550">
        <w:rPr>
          <w:rFonts w:ascii="Times New Roman" w:hAnsi="Times New Roman" w:cs="Times New Roman"/>
          <w:b/>
          <w:bCs/>
          <w:sz w:val="28"/>
          <w:szCs w:val="28"/>
        </w:rPr>
        <w:t>Measures</w:t>
      </w:r>
      <w:r w:rsidR="00E1469D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550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412286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 Emergencies</w:t>
      </w:r>
      <w:r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53C05" w:rsidRPr="0008155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977801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ase </w:t>
      </w:r>
      <w:r w:rsidRPr="00081550">
        <w:rPr>
          <w:rFonts w:ascii="Times New Roman" w:hAnsi="Times New Roman" w:cs="Times New Roman"/>
          <w:b/>
          <w:bCs/>
          <w:sz w:val="28"/>
          <w:szCs w:val="28"/>
        </w:rPr>
        <w:t>of Malik Ashtar Garrison</w:t>
      </w:r>
      <w:r w:rsidR="00407CBE" w:rsidRPr="000815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976C3" w:rsidRPr="00081550">
        <w:rPr>
          <w:rFonts w:ascii="Times New Roman" w:hAnsi="Times New Roman" w:cs="Times New Roman"/>
          <w:b/>
          <w:bCs/>
          <w:sz w:val="28"/>
          <w:szCs w:val="28"/>
        </w:rPr>
        <w:t>Arak</w:t>
      </w:r>
    </w:p>
    <w:p w:rsidR="001E2167" w:rsidRPr="004976C3" w:rsidRDefault="001E2167" w:rsidP="001E21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379" w:rsidRPr="00514F3A" w:rsidRDefault="007E4379" w:rsidP="00514F3A">
      <w:pPr>
        <w:rPr>
          <w:rFonts w:ascii="Times New Roman" w:hAnsi="Times New Roman" w:cs="2  Mitra"/>
        </w:rPr>
      </w:pPr>
      <w:r w:rsidRPr="00514F3A">
        <w:rPr>
          <w:rFonts w:ascii="Times New Roman" w:hAnsi="Times New Roman" w:cs="2  Mitra"/>
        </w:rPr>
        <w:t>Abdollah</w:t>
      </w:r>
      <w:r w:rsidR="00514F3A">
        <w:rPr>
          <w:rFonts w:ascii="Times New Roman" w:hAnsi="Times New Roman" w:cs="2  Mitra"/>
        </w:rPr>
        <w:t>,</w:t>
      </w:r>
      <w:r w:rsidRPr="00514F3A">
        <w:rPr>
          <w:rFonts w:ascii="Times New Roman" w:hAnsi="Times New Roman" w:cs="2  Mitra"/>
        </w:rPr>
        <w:t xml:space="preserve"> Vosoughi  Niri</w:t>
      </w:r>
      <w:r w:rsidR="00081550" w:rsidRPr="00514F3A">
        <w:rPr>
          <w:rStyle w:val="FootnoteReference"/>
          <w:rFonts w:ascii="Times New Roman" w:hAnsi="Times New Roman" w:cs="2  Mitra"/>
        </w:rPr>
        <w:footnoteReference w:id="1"/>
      </w:r>
      <w:r w:rsidR="00514F3A">
        <w:rPr>
          <w:rFonts w:ascii="Times New Roman" w:hAnsi="Times New Roman" w:cs="2  Mitra"/>
        </w:rPr>
        <w:t>.</w:t>
      </w:r>
      <w:r w:rsidRPr="00514F3A">
        <w:rPr>
          <w:rFonts w:ascii="Times New Roman" w:hAnsi="Times New Roman" w:cs="2  Mitra"/>
        </w:rPr>
        <w:t xml:space="preserve"> Mehdi</w:t>
      </w:r>
      <w:r w:rsidR="00514F3A">
        <w:rPr>
          <w:rFonts w:ascii="Times New Roman" w:hAnsi="Times New Roman" w:cs="2  Mitra"/>
        </w:rPr>
        <w:t>,</w:t>
      </w:r>
      <w:r w:rsidRPr="00514F3A">
        <w:rPr>
          <w:rFonts w:ascii="Times New Roman" w:hAnsi="Times New Roman" w:cs="2  Mitra"/>
        </w:rPr>
        <w:t xml:space="preserve"> Vosoughi  Niri</w:t>
      </w:r>
      <w:r w:rsidR="00081550" w:rsidRPr="00514F3A">
        <w:rPr>
          <w:rStyle w:val="FootnoteReference"/>
          <w:rFonts w:ascii="Times New Roman" w:hAnsi="Times New Roman" w:cs="2  Mitra"/>
        </w:rPr>
        <w:footnoteReference w:id="2"/>
      </w:r>
      <w:r w:rsidR="00514F3A">
        <w:rPr>
          <w:rFonts w:ascii="Times New Roman" w:hAnsi="Times New Roman" w:cs="2  Mitra"/>
        </w:rPr>
        <w:t>.</w:t>
      </w:r>
      <w:r w:rsidRPr="00514F3A">
        <w:rPr>
          <w:rFonts w:ascii="Times New Roman" w:hAnsi="Times New Roman" w:cs="2  Mitra"/>
        </w:rPr>
        <w:t xml:space="preserve"> Hafez</w:t>
      </w:r>
      <w:r w:rsidR="00514F3A">
        <w:rPr>
          <w:rFonts w:ascii="Times New Roman" w:hAnsi="Times New Roman" w:cs="2  Mitra"/>
        </w:rPr>
        <w:t>,</w:t>
      </w:r>
      <w:r w:rsidRPr="00514F3A">
        <w:rPr>
          <w:rFonts w:ascii="Times New Roman" w:hAnsi="Times New Roman" w:cs="2  Mitra"/>
        </w:rPr>
        <w:t xml:space="preserve">  Golestanifar</w:t>
      </w:r>
      <w:r w:rsidR="00081550" w:rsidRPr="00514F3A">
        <w:rPr>
          <w:rStyle w:val="FootnoteReference"/>
          <w:rFonts w:ascii="Times New Roman" w:hAnsi="Times New Roman" w:cs="2  Mitra"/>
        </w:rPr>
        <w:footnoteReference w:id="3"/>
      </w:r>
      <w:r w:rsidR="00514F3A">
        <w:rPr>
          <w:rFonts w:ascii="Times New Roman" w:hAnsi="Times New Roman" w:cs="2  Mitra"/>
        </w:rPr>
        <w:t>.</w:t>
      </w:r>
      <w:r w:rsidRPr="00514F3A">
        <w:rPr>
          <w:rFonts w:ascii="Times New Roman" w:hAnsi="Times New Roman" w:cs="2  Mitra"/>
        </w:rPr>
        <w:t>Mohammad Taghi</w:t>
      </w:r>
      <w:r w:rsidR="00514F3A">
        <w:rPr>
          <w:rFonts w:ascii="Times New Roman" w:hAnsi="Times New Roman" w:cs="2  Mitra"/>
        </w:rPr>
        <w:t>,</w:t>
      </w:r>
      <w:r w:rsidRPr="00514F3A">
        <w:rPr>
          <w:rFonts w:ascii="Times New Roman" w:hAnsi="Times New Roman" w:cs="2  Mitra"/>
        </w:rPr>
        <w:t xml:space="preserve"> Savadpoor</w:t>
      </w:r>
      <w:r w:rsidR="00081550" w:rsidRPr="00514F3A">
        <w:rPr>
          <w:rStyle w:val="FootnoteReference"/>
          <w:rFonts w:ascii="Times New Roman" w:hAnsi="Times New Roman" w:cs="2  Mitra"/>
        </w:rPr>
        <w:footnoteReference w:id="4"/>
      </w:r>
      <w:r w:rsidR="00514F3A">
        <w:rPr>
          <w:rFonts w:ascii="Times New Roman" w:hAnsi="Times New Roman" w:cs="2  Mitra"/>
        </w:rPr>
        <w:t xml:space="preserve">. </w:t>
      </w:r>
      <w:r w:rsidRPr="00514F3A">
        <w:rPr>
          <w:rFonts w:ascii="Times New Roman" w:hAnsi="Times New Roman" w:cs="2  Mitra"/>
        </w:rPr>
        <w:t xml:space="preserve"> Bagher</w:t>
      </w:r>
      <w:r w:rsidR="00514F3A">
        <w:rPr>
          <w:rFonts w:ascii="Times New Roman" w:hAnsi="Times New Roman" w:cs="2  Mitra"/>
        </w:rPr>
        <w:t>,</w:t>
      </w:r>
      <w:r w:rsidRPr="00514F3A">
        <w:rPr>
          <w:rFonts w:ascii="Times New Roman" w:hAnsi="Times New Roman" w:cs="2  Mitra"/>
        </w:rPr>
        <w:t xml:space="preserve"> Pahlavanzadeh</w:t>
      </w:r>
      <w:r w:rsidR="00081550" w:rsidRPr="00514F3A">
        <w:rPr>
          <w:rStyle w:val="FootnoteReference"/>
          <w:rFonts w:ascii="Times New Roman" w:hAnsi="Times New Roman" w:cs="2  Mitra"/>
        </w:rPr>
        <w:footnoteReference w:id="5"/>
      </w:r>
    </w:p>
    <w:p w:rsidR="000D3A7E" w:rsidRPr="004976C3" w:rsidRDefault="00435886" w:rsidP="001E2167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1E2167"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>Abstract</w:t>
      </w:r>
    </w:p>
    <w:p w:rsidR="00D70A9F" w:rsidRPr="004976C3" w:rsidRDefault="000D3A7E" w:rsidP="00412286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Introduction: </w:t>
      </w:r>
      <w:r w:rsidR="00806D90">
        <w:rPr>
          <w:rStyle w:val="hps"/>
          <w:rFonts w:ascii="Times New Roman" w:hAnsi="Times New Roman"/>
          <w:sz w:val="24"/>
          <w:szCs w:val="24"/>
        </w:rPr>
        <w:t xml:space="preserve">Health related </w:t>
      </w:r>
      <w:r w:rsidR="00806D90" w:rsidRPr="004976C3">
        <w:rPr>
          <w:rStyle w:val="hps"/>
          <w:rFonts w:ascii="Times New Roman" w:hAnsi="Times New Roman"/>
          <w:sz w:val="24"/>
          <w:szCs w:val="24"/>
        </w:rPr>
        <w:t xml:space="preserve">measures </w:t>
      </w:r>
      <w:r w:rsidR="00806D90">
        <w:rPr>
          <w:rStyle w:val="hps"/>
          <w:rFonts w:ascii="Times New Roman" w:hAnsi="Times New Roman"/>
          <w:sz w:val="24"/>
          <w:szCs w:val="24"/>
        </w:rPr>
        <w:t xml:space="preserve">in </w:t>
      </w:r>
      <w:r w:rsidR="00412286">
        <w:rPr>
          <w:rStyle w:val="hps"/>
          <w:rFonts w:ascii="Times New Roman" w:hAnsi="Times New Roman"/>
          <w:sz w:val="24"/>
          <w:szCs w:val="24"/>
        </w:rPr>
        <w:t>emergencies</w:t>
      </w:r>
      <w:r w:rsidR="00806D90">
        <w:rPr>
          <w:rStyle w:val="hps"/>
          <w:rFonts w:ascii="Times New Roman" w:hAnsi="Times New Roman"/>
          <w:sz w:val="24"/>
          <w:szCs w:val="24"/>
        </w:rPr>
        <w:t xml:space="preserve"> are of the issues that,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976C3">
        <w:rPr>
          <w:rStyle w:val="hps"/>
          <w:rFonts w:ascii="Times New Roman" w:hAnsi="Times New Roman"/>
          <w:sz w:val="24"/>
          <w:szCs w:val="24"/>
        </w:rPr>
        <w:t>if taken properly</w:t>
      </w:r>
      <w:r w:rsidR="00806D90">
        <w:rPr>
          <w:rStyle w:val="hps"/>
          <w:rFonts w:ascii="Times New Roman" w:hAnsi="Times New Roman"/>
          <w:sz w:val="24"/>
          <w:szCs w:val="24"/>
        </w:rPr>
        <w:t>,</w:t>
      </w:r>
      <w:r w:rsid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4976C3">
        <w:rPr>
          <w:rStyle w:val="hps"/>
          <w:rFonts w:ascii="Times New Roman" w:hAnsi="Times New Roman"/>
          <w:sz w:val="24"/>
          <w:szCs w:val="24"/>
        </w:rPr>
        <w:t>can reduce damage</w:t>
      </w:r>
      <w:r w:rsidR="004976C3">
        <w:rPr>
          <w:rStyle w:val="hps"/>
          <w:rFonts w:ascii="Times New Roman" w:hAnsi="Times New Roman"/>
          <w:sz w:val="24"/>
          <w:szCs w:val="24"/>
        </w:rPr>
        <w:t>s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665596" w:rsidRPr="004976C3">
        <w:rPr>
          <w:rStyle w:val="hps"/>
          <w:rFonts w:ascii="Times New Roman" w:hAnsi="Times New Roman"/>
          <w:sz w:val="24"/>
          <w:szCs w:val="24"/>
        </w:rPr>
        <w:t xml:space="preserve">of </w:t>
      </w:r>
      <w:r w:rsidR="0093538E">
        <w:rPr>
          <w:rStyle w:val="hps"/>
          <w:rFonts w:ascii="Times New Roman" w:hAnsi="Times New Roman"/>
          <w:sz w:val="24"/>
          <w:szCs w:val="24"/>
        </w:rPr>
        <w:t xml:space="preserve">a </w:t>
      </w:r>
      <w:r w:rsidR="00665596" w:rsidRPr="004976C3">
        <w:rPr>
          <w:rStyle w:val="hps"/>
          <w:rFonts w:ascii="Times New Roman" w:hAnsi="Times New Roman"/>
          <w:sz w:val="24"/>
          <w:szCs w:val="24"/>
        </w:rPr>
        <w:t>disaster</w:t>
      </w:r>
      <w:r w:rsidR="0093538E">
        <w:rPr>
          <w:rStyle w:val="hps"/>
          <w:rFonts w:ascii="Times New Roman" w:hAnsi="Times New Roman"/>
          <w:sz w:val="24"/>
          <w:szCs w:val="24"/>
        </w:rPr>
        <w:t xml:space="preserve"> effectively</w:t>
      </w:r>
      <w:r w:rsidR="00665596" w:rsidRPr="004976C3">
        <w:rPr>
          <w:rStyle w:val="hps"/>
          <w:rFonts w:ascii="Times New Roman" w:hAnsi="Times New Roman"/>
          <w:sz w:val="24"/>
          <w:szCs w:val="24"/>
        </w:rPr>
        <w:t>.</w:t>
      </w:r>
      <w:r w:rsidR="00BD48E0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8B4F60">
        <w:rPr>
          <w:rStyle w:val="hps"/>
          <w:rFonts w:ascii="Times New Roman" w:hAnsi="Times New Roman"/>
          <w:sz w:val="24"/>
          <w:szCs w:val="24"/>
        </w:rPr>
        <w:t xml:space="preserve">To 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have this situation </w:t>
      </w:r>
      <w:r w:rsidR="00412286">
        <w:rPr>
          <w:rStyle w:val="hps"/>
          <w:rFonts w:ascii="Times New Roman" w:hAnsi="Times New Roman"/>
          <w:sz w:val="24"/>
          <w:szCs w:val="24"/>
        </w:rPr>
        <w:t>happened;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BD48E0" w:rsidRPr="004976C3">
        <w:rPr>
          <w:rStyle w:val="hps"/>
          <w:rFonts w:ascii="Times New Roman" w:hAnsi="Times New Roman"/>
          <w:sz w:val="24"/>
          <w:szCs w:val="24"/>
        </w:rPr>
        <w:t xml:space="preserve">knowledge of </w:t>
      </w:r>
      <w:r w:rsidR="00697A6A">
        <w:rPr>
          <w:rStyle w:val="hps"/>
          <w:rFonts w:ascii="Times New Roman" w:hAnsi="Times New Roman"/>
          <w:sz w:val="24"/>
          <w:szCs w:val="24"/>
        </w:rPr>
        <w:t>h</w:t>
      </w:r>
      <w:r w:rsidR="00F571CC">
        <w:rPr>
          <w:rStyle w:val="hps"/>
          <w:rFonts w:ascii="Times New Roman" w:hAnsi="Times New Roman"/>
          <w:sz w:val="24"/>
          <w:szCs w:val="24"/>
        </w:rPr>
        <w:t>ealth</w:t>
      </w:r>
      <w:r w:rsidR="00F571CC" w:rsidRPr="00F571CC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F571CC">
        <w:rPr>
          <w:rStyle w:val="hps"/>
          <w:rFonts w:ascii="Times New Roman" w:hAnsi="Times New Roman"/>
          <w:sz w:val="24"/>
          <w:szCs w:val="24"/>
        </w:rPr>
        <w:t>personnel, crisis staff</w:t>
      </w:r>
      <w:r w:rsidR="008F296D" w:rsidRPr="004976C3">
        <w:rPr>
          <w:rStyle w:val="hps"/>
          <w:rFonts w:ascii="Times New Roman" w:hAnsi="Times New Roman"/>
          <w:sz w:val="24"/>
          <w:szCs w:val="24"/>
        </w:rPr>
        <w:t>,</w:t>
      </w:r>
      <w:r w:rsidR="00AA2B01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F571CC">
        <w:rPr>
          <w:rStyle w:val="hps"/>
          <w:rFonts w:ascii="Times New Roman" w:hAnsi="Times New Roman"/>
          <w:sz w:val="24"/>
          <w:szCs w:val="24"/>
        </w:rPr>
        <w:t xml:space="preserve">and </w:t>
      </w:r>
      <w:r w:rsidR="00AA2B01" w:rsidRPr="004976C3">
        <w:rPr>
          <w:rStyle w:val="hps"/>
          <w:rFonts w:ascii="Times New Roman" w:hAnsi="Times New Roman"/>
          <w:sz w:val="24"/>
          <w:szCs w:val="24"/>
        </w:rPr>
        <w:t>military</w:t>
      </w:r>
      <w:r w:rsidR="00F571CC">
        <w:rPr>
          <w:rStyle w:val="hps"/>
          <w:rFonts w:ascii="Times New Roman" w:hAnsi="Times New Roman"/>
          <w:sz w:val="24"/>
          <w:szCs w:val="24"/>
        </w:rPr>
        <w:t xml:space="preserve"> and</w:t>
      </w:r>
      <w:r w:rsidR="00AA2B01" w:rsidRPr="004976C3">
        <w:rPr>
          <w:rStyle w:val="hps"/>
          <w:rFonts w:ascii="Times New Roman" w:hAnsi="Times New Roman"/>
          <w:sz w:val="24"/>
          <w:szCs w:val="24"/>
        </w:rPr>
        <w:t xml:space="preserve"> other</w:t>
      </w:r>
      <w:r w:rsidR="00F571CC">
        <w:rPr>
          <w:rStyle w:val="hps"/>
          <w:rFonts w:ascii="Times New Roman" w:hAnsi="Times New Roman"/>
          <w:sz w:val="24"/>
          <w:szCs w:val="24"/>
        </w:rPr>
        <w:t xml:space="preserve"> related</w:t>
      </w:r>
      <w:r w:rsidR="00AA2B01" w:rsidRPr="004976C3">
        <w:rPr>
          <w:rStyle w:val="hps"/>
          <w:rFonts w:ascii="Times New Roman" w:hAnsi="Times New Roman"/>
          <w:sz w:val="24"/>
          <w:szCs w:val="24"/>
        </w:rPr>
        <w:t xml:space="preserve"> groups</w:t>
      </w:r>
      <w:r w:rsidR="00412286">
        <w:rPr>
          <w:rStyle w:val="hps"/>
          <w:rFonts w:ascii="Times New Roman" w:hAnsi="Times New Roman"/>
          <w:sz w:val="24"/>
          <w:szCs w:val="24"/>
        </w:rPr>
        <w:t xml:space="preserve"> has to improve</w:t>
      </w:r>
      <w:r w:rsidR="00AA2B01" w:rsidRPr="004976C3">
        <w:rPr>
          <w:rStyle w:val="hps"/>
          <w:rFonts w:ascii="Times New Roman" w:hAnsi="Times New Roman"/>
          <w:sz w:val="24"/>
          <w:szCs w:val="24"/>
        </w:rPr>
        <w:t>.</w:t>
      </w:r>
      <w:r w:rsidR="0066067F" w:rsidRPr="004976C3">
        <w:rPr>
          <w:rStyle w:val="hps"/>
          <w:rFonts w:ascii="Times New Roman" w:hAnsi="Times New Roman"/>
          <w:sz w:val="24"/>
          <w:szCs w:val="24"/>
        </w:rPr>
        <w:t xml:space="preserve"> This </w:t>
      </w:r>
      <w:r w:rsidR="00F571CC">
        <w:rPr>
          <w:rStyle w:val="hps"/>
          <w:rFonts w:ascii="Times New Roman" w:hAnsi="Times New Roman"/>
          <w:sz w:val="24"/>
          <w:szCs w:val="24"/>
        </w:rPr>
        <w:t xml:space="preserve">study 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aimed to determine military </w:t>
      </w:r>
      <w:r w:rsidR="005C6D6B">
        <w:rPr>
          <w:rStyle w:val="hps"/>
          <w:rFonts w:ascii="Times New Roman" w:hAnsi="Times New Roman"/>
          <w:sz w:val="24"/>
          <w:szCs w:val="24"/>
        </w:rPr>
        <w:t>staff</w:t>
      </w:r>
      <w:r w:rsidR="001E6643" w:rsidRPr="004976C3">
        <w:rPr>
          <w:rStyle w:val="hps"/>
          <w:rFonts w:ascii="Times New Roman" w:hAnsi="Times New Roman"/>
          <w:sz w:val="24"/>
          <w:szCs w:val="24"/>
        </w:rPr>
        <w:t xml:space="preserve">s’ </w:t>
      </w:r>
      <w:r w:rsidR="002A6425" w:rsidRPr="004976C3">
        <w:rPr>
          <w:rStyle w:val="hps"/>
          <w:rFonts w:ascii="Times New Roman" w:hAnsi="Times New Roman"/>
          <w:sz w:val="24"/>
          <w:szCs w:val="24"/>
        </w:rPr>
        <w:t xml:space="preserve">attitude and </w:t>
      </w:r>
      <w:r w:rsidR="00412286">
        <w:rPr>
          <w:rStyle w:val="hps"/>
          <w:rFonts w:ascii="Times New Roman" w:hAnsi="Times New Roman"/>
          <w:sz w:val="24"/>
          <w:szCs w:val="24"/>
        </w:rPr>
        <w:t>knowledge</w:t>
      </w:r>
      <w:r w:rsidR="00395F64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D2720">
        <w:rPr>
          <w:rStyle w:val="hps"/>
          <w:rFonts w:ascii="Times New Roman" w:hAnsi="Times New Roman"/>
          <w:sz w:val="24"/>
          <w:szCs w:val="24"/>
        </w:rPr>
        <w:t>about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F571CC">
        <w:rPr>
          <w:rStyle w:val="hps"/>
          <w:rFonts w:ascii="Times New Roman" w:hAnsi="Times New Roman"/>
          <w:sz w:val="24"/>
          <w:szCs w:val="24"/>
        </w:rPr>
        <w:t>h</w:t>
      </w:r>
      <w:r w:rsidR="00395F64" w:rsidRPr="004976C3">
        <w:rPr>
          <w:rStyle w:val="hps"/>
          <w:rFonts w:ascii="Times New Roman" w:hAnsi="Times New Roman"/>
          <w:sz w:val="24"/>
          <w:szCs w:val="24"/>
        </w:rPr>
        <w:t xml:space="preserve">ealth </w:t>
      </w:r>
      <w:r w:rsidR="00F571CC">
        <w:rPr>
          <w:rStyle w:val="hps"/>
          <w:rFonts w:ascii="Times New Roman" w:hAnsi="Times New Roman"/>
          <w:sz w:val="24"/>
          <w:szCs w:val="24"/>
        </w:rPr>
        <w:t>measures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0D2720">
        <w:rPr>
          <w:rStyle w:val="hps"/>
          <w:rFonts w:ascii="Times New Roman" w:hAnsi="Times New Roman"/>
          <w:sz w:val="24"/>
          <w:szCs w:val="24"/>
        </w:rPr>
        <w:t>in emergencies</w:t>
      </w:r>
      <w:r w:rsidR="002A6425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</w:p>
    <w:p w:rsidR="005A17F7" w:rsidRPr="004976C3" w:rsidRDefault="00D70A9F" w:rsidP="006214F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>Methods:</w:t>
      </w:r>
      <w:r w:rsidR="004D544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</w:t>
      </w:r>
      <w:r w:rsidR="004D544B" w:rsidRPr="004976C3">
        <w:rPr>
          <w:rStyle w:val="hps"/>
          <w:rFonts w:ascii="Times New Roman" w:hAnsi="Times New Roman"/>
          <w:sz w:val="24"/>
          <w:szCs w:val="24"/>
        </w:rPr>
        <w:t>his descriptive</w:t>
      </w:r>
      <w:r w:rsidR="005C6D6B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and </w:t>
      </w:r>
      <w:r w:rsidR="00C31A95" w:rsidRPr="004976C3">
        <w:rPr>
          <w:rStyle w:val="hps"/>
          <w:rFonts w:ascii="Times New Roman" w:hAnsi="Times New Roman"/>
          <w:sz w:val="24"/>
          <w:szCs w:val="24"/>
        </w:rPr>
        <w:t>cross-</w:t>
      </w:r>
      <w:r w:rsidR="002A6425">
        <w:rPr>
          <w:rStyle w:val="hps"/>
          <w:rFonts w:ascii="Times New Roman" w:hAnsi="Times New Roman"/>
          <w:sz w:val="24"/>
          <w:szCs w:val="24"/>
        </w:rPr>
        <w:t>sectional study</w:t>
      </w:r>
      <w:r w:rsidR="004D544B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5C6D6B">
        <w:rPr>
          <w:rStyle w:val="hps"/>
          <w:rFonts w:ascii="Times New Roman" w:hAnsi="Times New Roman"/>
          <w:sz w:val="24"/>
          <w:szCs w:val="24"/>
        </w:rPr>
        <w:t>was conducted through</w:t>
      </w:r>
      <w:r w:rsidR="00846FD5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5C6D6B">
        <w:rPr>
          <w:rStyle w:val="hps"/>
          <w:rFonts w:ascii="Times New Roman" w:hAnsi="Times New Roman"/>
          <w:sz w:val="24"/>
          <w:szCs w:val="24"/>
        </w:rPr>
        <w:t>a</w:t>
      </w:r>
      <w:r w:rsidR="007C45B7" w:rsidRPr="004976C3">
        <w:rPr>
          <w:rStyle w:val="hps"/>
          <w:rFonts w:ascii="Times New Roman" w:hAnsi="Times New Roman"/>
          <w:sz w:val="24"/>
          <w:szCs w:val="24"/>
        </w:rPr>
        <w:t xml:space="preserve"> self-administrated</w:t>
      </w:r>
      <w:r w:rsidR="00846FD5" w:rsidRPr="004976C3">
        <w:rPr>
          <w:rStyle w:val="hps"/>
          <w:rFonts w:ascii="Times New Roman" w:hAnsi="Times New Roman"/>
          <w:sz w:val="24"/>
          <w:szCs w:val="24"/>
        </w:rPr>
        <w:t xml:space="preserve"> questionnaire</w:t>
      </w:r>
      <w:r w:rsidR="002A6425">
        <w:rPr>
          <w:rStyle w:val="hps"/>
          <w:rFonts w:ascii="Times New Roman" w:hAnsi="Times New Roman"/>
          <w:sz w:val="24"/>
          <w:szCs w:val="24"/>
        </w:rPr>
        <w:t>.</w:t>
      </w:r>
      <w:r w:rsidR="00395F64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A6425" w:rsidRPr="004976C3">
        <w:rPr>
          <w:rStyle w:val="hps"/>
          <w:rFonts w:ascii="Times New Roman" w:hAnsi="Times New Roman"/>
          <w:sz w:val="24"/>
          <w:szCs w:val="24"/>
        </w:rPr>
        <w:t>Validity</w:t>
      </w:r>
      <w:r w:rsidR="00E0074A" w:rsidRPr="004976C3">
        <w:rPr>
          <w:rStyle w:val="hps"/>
          <w:rFonts w:ascii="Times New Roman" w:hAnsi="Times New Roman"/>
          <w:sz w:val="24"/>
          <w:szCs w:val="24"/>
        </w:rPr>
        <w:t xml:space="preserve"> and reliability </w:t>
      </w:r>
      <w:r w:rsidR="002A6425">
        <w:rPr>
          <w:rStyle w:val="hps"/>
          <w:rFonts w:ascii="Times New Roman" w:hAnsi="Times New Roman"/>
          <w:sz w:val="24"/>
          <w:szCs w:val="24"/>
        </w:rPr>
        <w:t>of the questionnaire was previously proven</w:t>
      </w:r>
      <w:r w:rsidR="00E0074A" w:rsidRPr="004976C3">
        <w:rPr>
          <w:rStyle w:val="hps"/>
          <w:rFonts w:ascii="Times New Roman" w:hAnsi="Times New Roman"/>
          <w:sz w:val="24"/>
          <w:szCs w:val="24"/>
        </w:rPr>
        <w:t xml:space="preserve">. 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The </w:t>
      </w:r>
      <w:r w:rsidR="005A17F7" w:rsidRPr="004976C3">
        <w:rPr>
          <w:rStyle w:val="hps"/>
          <w:rFonts w:ascii="Times New Roman" w:hAnsi="Times New Roman"/>
          <w:sz w:val="24"/>
          <w:szCs w:val="24"/>
        </w:rPr>
        <w:t xml:space="preserve">questionnaire </w:t>
      </w:r>
      <w:r w:rsidR="007D3CD3" w:rsidRPr="004976C3">
        <w:rPr>
          <w:rStyle w:val="hps"/>
          <w:rFonts w:ascii="Times New Roman" w:hAnsi="Times New Roman"/>
          <w:sz w:val="24"/>
          <w:szCs w:val="24"/>
        </w:rPr>
        <w:t>inc</w:t>
      </w:r>
      <w:r w:rsidR="002A6425">
        <w:rPr>
          <w:rStyle w:val="hps"/>
          <w:rFonts w:ascii="Times New Roman" w:hAnsi="Times New Roman"/>
          <w:sz w:val="24"/>
          <w:szCs w:val="24"/>
        </w:rPr>
        <w:t>luded items</w:t>
      </w:r>
      <w:r w:rsidR="007D3CD3" w:rsidRPr="004976C3">
        <w:rPr>
          <w:rStyle w:val="hps"/>
          <w:rFonts w:ascii="Times New Roman" w:hAnsi="Times New Roman"/>
          <w:sz w:val="24"/>
          <w:szCs w:val="24"/>
        </w:rPr>
        <w:t xml:space="preserve"> on </w:t>
      </w:r>
      <w:r w:rsidR="002A6425">
        <w:rPr>
          <w:rStyle w:val="hps"/>
          <w:rFonts w:ascii="Times New Roman" w:hAnsi="Times New Roman"/>
          <w:sz w:val="24"/>
          <w:szCs w:val="24"/>
        </w:rPr>
        <w:t>personal information and</w:t>
      </w:r>
      <w:r w:rsidR="004B62AF" w:rsidRPr="004976C3">
        <w:rPr>
          <w:rStyle w:val="hps"/>
          <w:rFonts w:ascii="Times New Roman" w:hAnsi="Times New Roman"/>
          <w:sz w:val="24"/>
          <w:szCs w:val="24"/>
        </w:rPr>
        <w:t xml:space="preserve"> knowledge</w:t>
      </w:r>
      <w:r w:rsidR="00223A55" w:rsidRPr="004976C3">
        <w:rPr>
          <w:rStyle w:val="hps"/>
          <w:rFonts w:ascii="Times New Roman" w:hAnsi="Times New Roman"/>
          <w:sz w:val="24"/>
          <w:szCs w:val="24"/>
        </w:rPr>
        <w:t xml:space="preserve"> and attitude </w:t>
      </w:r>
      <w:r w:rsidR="002A6425">
        <w:rPr>
          <w:rStyle w:val="hps"/>
          <w:rFonts w:ascii="Times New Roman" w:hAnsi="Times New Roman"/>
          <w:sz w:val="24"/>
          <w:szCs w:val="24"/>
        </w:rPr>
        <w:t>about</w:t>
      </w:r>
      <w:r w:rsidR="00223A55" w:rsidRPr="004976C3">
        <w:rPr>
          <w:rStyle w:val="hps"/>
          <w:rFonts w:ascii="Times New Roman" w:hAnsi="Times New Roman"/>
          <w:sz w:val="24"/>
          <w:szCs w:val="24"/>
        </w:rPr>
        <w:t xml:space="preserve"> health </w:t>
      </w:r>
      <w:r w:rsidR="005C6D6B">
        <w:rPr>
          <w:rStyle w:val="hps"/>
          <w:rFonts w:ascii="Times New Roman" w:hAnsi="Times New Roman"/>
          <w:sz w:val="24"/>
          <w:szCs w:val="24"/>
        </w:rPr>
        <w:t>measures</w:t>
      </w:r>
      <w:r w:rsidR="00223A55" w:rsidRPr="004976C3">
        <w:rPr>
          <w:rStyle w:val="hps"/>
          <w:rFonts w:ascii="Times New Roman" w:hAnsi="Times New Roman"/>
          <w:sz w:val="24"/>
          <w:szCs w:val="24"/>
        </w:rPr>
        <w:t xml:space="preserve"> in</w:t>
      </w:r>
      <w:r w:rsidR="000D2720">
        <w:rPr>
          <w:rStyle w:val="hps"/>
          <w:rFonts w:ascii="Times New Roman" w:hAnsi="Times New Roman"/>
          <w:sz w:val="24"/>
          <w:szCs w:val="24"/>
        </w:rPr>
        <w:t xml:space="preserve"> emergencies</w:t>
      </w:r>
      <w:r w:rsidR="00223A55" w:rsidRPr="004976C3">
        <w:rPr>
          <w:rStyle w:val="hps"/>
          <w:rFonts w:ascii="Times New Roman" w:hAnsi="Times New Roman"/>
          <w:sz w:val="24"/>
          <w:szCs w:val="24"/>
        </w:rPr>
        <w:t xml:space="preserve">. 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Using a </w:t>
      </w:r>
      <w:r w:rsidR="002A6425" w:rsidRPr="004976C3">
        <w:rPr>
          <w:rStyle w:val="hps"/>
          <w:rFonts w:ascii="Times New Roman" w:hAnsi="Times New Roman"/>
          <w:sz w:val="24"/>
          <w:szCs w:val="24"/>
        </w:rPr>
        <w:t>multi-stage sampling</w:t>
      </w:r>
      <w:r w:rsidR="002A6425">
        <w:rPr>
          <w:rStyle w:val="hps"/>
          <w:rFonts w:ascii="Times New Roman" w:hAnsi="Times New Roman"/>
          <w:sz w:val="24"/>
          <w:szCs w:val="24"/>
        </w:rPr>
        <w:t>,</w:t>
      </w:r>
      <w:r w:rsidR="002A6425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E7D70" w:rsidRPr="004976C3">
        <w:rPr>
          <w:rStyle w:val="hps"/>
          <w:rFonts w:ascii="Times New Roman" w:hAnsi="Times New Roman"/>
          <w:sz w:val="24"/>
          <w:szCs w:val="24"/>
        </w:rPr>
        <w:t>190 soldiers</w:t>
      </w:r>
      <w:r w:rsidR="005E07D4" w:rsidRPr="004976C3">
        <w:rPr>
          <w:rStyle w:val="hps"/>
          <w:rFonts w:ascii="Times New Roman" w:hAnsi="Times New Roman"/>
          <w:sz w:val="24"/>
          <w:szCs w:val="24"/>
        </w:rPr>
        <w:t xml:space="preserve"> of </w:t>
      </w:r>
      <w:r w:rsidR="00C570A4" w:rsidRPr="004976C3">
        <w:rPr>
          <w:rStyle w:val="hps"/>
          <w:rFonts w:ascii="Times New Roman" w:hAnsi="Times New Roman"/>
          <w:sz w:val="24"/>
          <w:szCs w:val="24"/>
        </w:rPr>
        <w:t>Malek Ashtar</w:t>
      </w:r>
      <w:r w:rsidR="005E07D4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2E7D70" w:rsidRPr="004976C3">
        <w:rPr>
          <w:rStyle w:val="hps"/>
          <w:rFonts w:ascii="Times New Roman" w:hAnsi="Times New Roman"/>
          <w:sz w:val="24"/>
          <w:szCs w:val="24"/>
        </w:rPr>
        <w:t xml:space="preserve">Military </w:t>
      </w:r>
      <w:r w:rsidR="00626EDE" w:rsidRPr="004976C3">
        <w:rPr>
          <w:rStyle w:val="hps"/>
          <w:rFonts w:ascii="Times New Roman" w:hAnsi="Times New Roman"/>
          <w:sz w:val="24"/>
          <w:szCs w:val="24"/>
        </w:rPr>
        <w:t>Garrison</w:t>
      </w:r>
      <w:r w:rsidR="00C570A4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1D5B8F">
        <w:rPr>
          <w:rStyle w:val="hps"/>
          <w:rFonts w:ascii="Times New Roman" w:hAnsi="Times New Roman"/>
          <w:sz w:val="24"/>
          <w:szCs w:val="24"/>
        </w:rPr>
        <w:t>in</w:t>
      </w:r>
      <w:r w:rsidR="00C570A4" w:rsidRPr="004976C3">
        <w:rPr>
          <w:rStyle w:val="hps"/>
          <w:rFonts w:ascii="Times New Roman" w:hAnsi="Times New Roman"/>
          <w:sz w:val="24"/>
          <w:szCs w:val="24"/>
        </w:rPr>
        <w:t xml:space="preserve"> Arak </w:t>
      </w:r>
      <w:r w:rsidR="002E7D70" w:rsidRPr="004976C3">
        <w:rPr>
          <w:rStyle w:val="hps"/>
          <w:rFonts w:ascii="Times New Roman" w:hAnsi="Times New Roman"/>
          <w:sz w:val="24"/>
          <w:szCs w:val="24"/>
        </w:rPr>
        <w:t>were selected</w:t>
      </w:r>
      <w:r w:rsidR="004B62AF" w:rsidRPr="004976C3">
        <w:rPr>
          <w:rStyle w:val="hps"/>
          <w:rFonts w:ascii="Times New Roman" w:hAnsi="Times New Roman"/>
          <w:sz w:val="24"/>
          <w:szCs w:val="24"/>
        </w:rPr>
        <w:t>.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9672C" w:rsidRPr="004976C3">
        <w:rPr>
          <w:rStyle w:val="hps"/>
          <w:rFonts w:ascii="Times New Roman" w:hAnsi="Times New Roman"/>
          <w:sz w:val="24"/>
          <w:szCs w:val="24"/>
        </w:rPr>
        <w:t>ANOVA</w:t>
      </w:r>
      <w:r w:rsidR="00286572" w:rsidRPr="004976C3">
        <w:rPr>
          <w:rStyle w:val="hps"/>
          <w:rFonts w:ascii="Times New Roman" w:hAnsi="Times New Roman"/>
          <w:sz w:val="24"/>
          <w:szCs w:val="24"/>
        </w:rPr>
        <w:t xml:space="preserve">, Kruskal- Wallis, Chi </w:t>
      </w:r>
      <w:r w:rsidR="002A6425" w:rsidRPr="004976C3">
        <w:rPr>
          <w:rStyle w:val="hps"/>
          <w:rFonts w:ascii="Times New Roman" w:hAnsi="Times New Roman"/>
          <w:sz w:val="24"/>
          <w:szCs w:val="24"/>
        </w:rPr>
        <w:t>Sq</w:t>
      </w:r>
      <w:r w:rsidR="002A6425">
        <w:rPr>
          <w:rStyle w:val="hps"/>
          <w:rFonts w:ascii="Times New Roman" w:hAnsi="Times New Roman"/>
          <w:sz w:val="24"/>
          <w:szCs w:val="24"/>
        </w:rPr>
        <w:t>uare,</w:t>
      </w:r>
      <w:r w:rsidR="00286572" w:rsidRPr="004976C3">
        <w:rPr>
          <w:rStyle w:val="hps"/>
          <w:rFonts w:ascii="Times New Roman" w:hAnsi="Times New Roman"/>
          <w:sz w:val="24"/>
          <w:szCs w:val="24"/>
        </w:rPr>
        <w:t xml:space="preserve"> Spearman rho</w:t>
      </w:r>
      <w:r w:rsidR="00A52C82" w:rsidRPr="004976C3">
        <w:rPr>
          <w:rStyle w:val="hps"/>
          <w:rFonts w:ascii="Times New Roman" w:hAnsi="Times New Roman"/>
          <w:sz w:val="24"/>
          <w:szCs w:val="24"/>
        </w:rPr>
        <w:t>’s</w:t>
      </w:r>
      <w:r w:rsidR="00286572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A52C82" w:rsidRPr="004976C3">
        <w:rPr>
          <w:rStyle w:val="hps"/>
          <w:rFonts w:ascii="Times New Roman" w:hAnsi="Times New Roman"/>
          <w:sz w:val="24"/>
          <w:szCs w:val="24"/>
        </w:rPr>
        <w:t xml:space="preserve">coefficient correlation </w:t>
      </w:r>
      <w:r w:rsidR="005C6D6B">
        <w:rPr>
          <w:rStyle w:val="hps"/>
          <w:rFonts w:ascii="Times New Roman" w:hAnsi="Times New Roman"/>
          <w:sz w:val="24"/>
          <w:szCs w:val="24"/>
        </w:rPr>
        <w:t>and</w:t>
      </w:r>
      <w:r w:rsidR="002A6425">
        <w:rPr>
          <w:rStyle w:val="hps"/>
          <w:rFonts w:ascii="Times New Roman" w:hAnsi="Times New Roman"/>
          <w:sz w:val="24"/>
          <w:szCs w:val="24"/>
        </w:rPr>
        <w:t xml:space="preserve"> T-test were used to analyze that data.  </w:t>
      </w:r>
    </w:p>
    <w:p w:rsidR="008F296D" w:rsidRPr="004976C3" w:rsidRDefault="008F296D" w:rsidP="00412286">
      <w:pPr>
        <w:jc w:val="both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4976C3">
        <w:rPr>
          <w:rFonts w:ascii="Times New Roman" w:hAnsi="Times New Roman" w:cs="Times New Roman"/>
          <w:sz w:val="24"/>
          <w:szCs w:val="24"/>
        </w:rPr>
        <w:t xml:space="preserve">: </w:t>
      </w:r>
      <w:r w:rsidR="002A6425">
        <w:rPr>
          <w:rStyle w:val="hps"/>
          <w:rFonts w:ascii="Times New Roman" w:hAnsi="Times New Roman"/>
          <w:sz w:val="24"/>
          <w:szCs w:val="24"/>
        </w:rPr>
        <w:t>Findings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showed that 43 percent of </w:t>
      </w:r>
      <w:r w:rsidR="005E32C8">
        <w:rPr>
          <w:rStyle w:val="hps"/>
          <w:rFonts w:ascii="Times New Roman" w:hAnsi="Times New Roman"/>
          <w:sz w:val="24"/>
          <w:szCs w:val="24"/>
        </w:rPr>
        <w:t>soldiers had good knowledge</w:t>
      </w:r>
      <w:r w:rsidR="000D2720">
        <w:rPr>
          <w:rStyle w:val="hps"/>
          <w:rFonts w:ascii="Times New Roman" w:hAnsi="Times New Roman"/>
          <w:sz w:val="24"/>
          <w:szCs w:val="24"/>
        </w:rPr>
        <w:t xml:space="preserve"> of health measures in emergencies</w:t>
      </w:r>
      <w:r w:rsidR="00412286">
        <w:rPr>
          <w:rStyle w:val="hps"/>
          <w:rFonts w:ascii="Times New Roman" w:hAnsi="Times New Roman"/>
          <w:sz w:val="24"/>
          <w:szCs w:val="24"/>
        </w:rPr>
        <w:t>.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2286" w:rsidRPr="004976C3">
        <w:rPr>
          <w:rStyle w:val="hps"/>
          <w:rFonts w:ascii="Times New Roman" w:hAnsi="Times New Roman"/>
          <w:sz w:val="24"/>
          <w:szCs w:val="24"/>
        </w:rPr>
        <w:t>About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11 percent </w:t>
      </w:r>
      <w:r w:rsidR="00412286">
        <w:rPr>
          <w:rStyle w:val="hps"/>
          <w:rFonts w:ascii="Times New Roman" w:hAnsi="Times New Roman"/>
          <w:sz w:val="24"/>
          <w:szCs w:val="24"/>
        </w:rPr>
        <w:t>of staff had poor knowledge.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2286">
        <w:rPr>
          <w:rStyle w:val="hps"/>
          <w:rFonts w:ascii="Times New Roman" w:hAnsi="Times New Roman"/>
          <w:sz w:val="24"/>
          <w:szCs w:val="24"/>
        </w:rPr>
        <w:t>Half of staff had an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average attitude toward emergency health measures. </w:t>
      </w:r>
      <w:r w:rsidR="00412286">
        <w:rPr>
          <w:rStyle w:val="hps"/>
          <w:rFonts w:ascii="Times New Roman" w:hAnsi="Times New Roman"/>
          <w:sz w:val="24"/>
          <w:szCs w:val="24"/>
        </w:rPr>
        <w:t>Concerning the degree of knowledge, n</w:t>
      </w:r>
      <w:r w:rsidR="001D5B8F">
        <w:rPr>
          <w:rStyle w:val="hps"/>
          <w:rFonts w:ascii="Times New Roman" w:hAnsi="Times New Roman"/>
          <w:sz w:val="24"/>
          <w:szCs w:val="24"/>
        </w:rPr>
        <w:t>o</w:t>
      </w:r>
      <w:r w:rsidR="001D5B8F" w:rsidRPr="004976C3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2286">
        <w:rPr>
          <w:rStyle w:val="hps"/>
          <w:rFonts w:ascii="Times New Roman" w:hAnsi="Times New Roman"/>
          <w:sz w:val="24"/>
          <w:szCs w:val="24"/>
        </w:rPr>
        <w:t xml:space="preserve">significant difference </w:t>
      </w:r>
      <w:r w:rsidR="001D5B8F">
        <w:rPr>
          <w:rStyle w:val="hps"/>
          <w:rFonts w:ascii="Times New Roman" w:hAnsi="Times New Roman"/>
          <w:sz w:val="24"/>
          <w:szCs w:val="24"/>
        </w:rPr>
        <w:t xml:space="preserve">was observed </w:t>
      </w:r>
      <w:r w:rsidR="00412286">
        <w:rPr>
          <w:rStyle w:val="hps"/>
          <w:rFonts w:ascii="Times New Roman" w:hAnsi="Times New Roman"/>
          <w:sz w:val="24"/>
          <w:szCs w:val="24"/>
        </w:rPr>
        <w:t>between soldiers with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different </w:t>
      </w:r>
      <w:r w:rsidR="001D5B8F">
        <w:rPr>
          <w:rStyle w:val="hps"/>
          <w:rFonts w:ascii="Times New Roman" w:hAnsi="Times New Roman"/>
          <w:sz w:val="24"/>
          <w:szCs w:val="24"/>
        </w:rPr>
        <w:t>levels</w:t>
      </w:r>
      <w:r w:rsidR="00412286">
        <w:rPr>
          <w:rStyle w:val="hps"/>
          <w:rFonts w:ascii="Times New Roman" w:hAnsi="Times New Roman"/>
          <w:sz w:val="24"/>
          <w:szCs w:val="24"/>
        </w:rPr>
        <w:t xml:space="preserve"> of education. Regarding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2286">
        <w:rPr>
          <w:rStyle w:val="hps"/>
          <w:rFonts w:ascii="Times New Roman" w:hAnsi="Times New Roman"/>
          <w:sz w:val="24"/>
          <w:szCs w:val="24"/>
        </w:rPr>
        <w:t>knowledge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and attitude</w:t>
      </w:r>
      <w:r w:rsidR="00412286">
        <w:rPr>
          <w:rStyle w:val="hps"/>
          <w:rFonts w:ascii="Times New Roman" w:hAnsi="Times New Roman"/>
          <w:sz w:val="24"/>
          <w:szCs w:val="24"/>
        </w:rPr>
        <w:t>, there was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no statistically </w:t>
      </w:r>
      <w:r w:rsidR="00412286">
        <w:rPr>
          <w:rStyle w:val="hps"/>
          <w:rFonts w:ascii="Times New Roman" w:hAnsi="Times New Roman"/>
          <w:sz w:val="24"/>
          <w:szCs w:val="24"/>
        </w:rPr>
        <w:t>significant</w:t>
      </w:r>
      <w:r w:rsidR="005E32C8">
        <w:rPr>
          <w:rStyle w:val="hps"/>
          <w:rFonts w:ascii="Times New Roman" w:hAnsi="Times New Roman"/>
          <w:sz w:val="24"/>
          <w:szCs w:val="24"/>
        </w:rPr>
        <w:t xml:space="preserve"> difference between different age</w:t>
      </w:r>
      <w:r w:rsidR="001D5B8F">
        <w:rPr>
          <w:rStyle w:val="hps"/>
          <w:rFonts w:ascii="Times New Roman" w:hAnsi="Times New Roman"/>
          <w:sz w:val="24"/>
          <w:szCs w:val="24"/>
        </w:rPr>
        <w:t xml:space="preserve"> groups</w:t>
      </w:r>
      <w:r w:rsidR="00412286">
        <w:rPr>
          <w:rStyle w:val="hps"/>
          <w:rFonts w:ascii="Times New Roman" w:hAnsi="Times New Roman"/>
          <w:sz w:val="24"/>
          <w:szCs w:val="24"/>
        </w:rPr>
        <w:t>.</w:t>
      </w:r>
      <w:r w:rsidR="005E32C8" w:rsidRPr="00B06B04">
        <w:rPr>
          <w:rFonts w:cs="2  Mitra"/>
          <w:sz w:val="24"/>
          <w:szCs w:val="24"/>
          <w:rtl/>
        </w:rPr>
        <w:t xml:space="preserve"> </w:t>
      </w:r>
    </w:p>
    <w:p w:rsidR="008F296D" w:rsidRPr="004976C3" w:rsidRDefault="008F296D" w:rsidP="000D2720">
      <w:pPr>
        <w:jc w:val="both"/>
        <w:rPr>
          <w:rStyle w:val="hps"/>
          <w:rFonts w:ascii="Times New Roman" w:hAnsi="Times New Roman"/>
          <w:sz w:val="24"/>
          <w:szCs w:val="24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:  </w:t>
      </w:r>
      <w:r w:rsidR="00412286">
        <w:rPr>
          <w:rStyle w:val="hps"/>
          <w:rFonts w:ascii="Times New Roman" w:hAnsi="Times New Roman"/>
          <w:sz w:val="24"/>
          <w:szCs w:val="24"/>
        </w:rPr>
        <w:t>H</w:t>
      </w:r>
      <w:r w:rsidR="00966E6C">
        <w:rPr>
          <w:rStyle w:val="hps"/>
          <w:rFonts w:ascii="Times New Roman" w:hAnsi="Times New Roman"/>
          <w:sz w:val="24"/>
          <w:szCs w:val="24"/>
        </w:rPr>
        <w:t xml:space="preserve">aving </w:t>
      </w:r>
      <w:r w:rsidR="000D2720">
        <w:rPr>
          <w:rStyle w:val="hps"/>
          <w:rFonts w:ascii="Times New Roman" w:hAnsi="Times New Roman"/>
          <w:sz w:val="24"/>
          <w:szCs w:val="24"/>
        </w:rPr>
        <w:t>a basic</w:t>
      </w:r>
      <w:r w:rsidR="001D5B8F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2286">
        <w:rPr>
          <w:rStyle w:val="hps"/>
          <w:rFonts w:ascii="Times New Roman" w:hAnsi="Times New Roman"/>
          <w:sz w:val="24"/>
          <w:szCs w:val="24"/>
        </w:rPr>
        <w:t>knowledge of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 health </w:t>
      </w:r>
      <w:r w:rsidR="00966E6C">
        <w:rPr>
          <w:rStyle w:val="hps"/>
          <w:rFonts w:ascii="Times New Roman" w:hAnsi="Times New Roman"/>
          <w:sz w:val="24"/>
          <w:szCs w:val="24"/>
        </w:rPr>
        <w:t>measure</w:t>
      </w:r>
      <w:r w:rsidR="001D5B8F">
        <w:rPr>
          <w:rStyle w:val="hps"/>
          <w:rFonts w:ascii="Times New Roman" w:hAnsi="Times New Roman"/>
          <w:sz w:val="24"/>
          <w:szCs w:val="24"/>
        </w:rPr>
        <w:t>s</w:t>
      </w:r>
      <w:r w:rsidR="00966E6C">
        <w:rPr>
          <w:rStyle w:val="hps"/>
          <w:rFonts w:ascii="Times New Roman" w:hAnsi="Times New Roman"/>
          <w:sz w:val="24"/>
          <w:szCs w:val="24"/>
        </w:rPr>
        <w:t xml:space="preserve"> in emergencies is</w:t>
      </w:r>
      <w:r w:rsidR="000D2720">
        <w:rPr>
          <w:rStyle w:val="hps"/>
          <w:rFonts w:ascii="Times New Roman" w:hAnsi="Times New Roman"/>
          <w:sz w:val="24"/>
          <w:szCs w:val="24"/>
        </w:rPr>
        <w:t xml:space="preserve"> of salient importance. Considering lack of such basic knowledge among some military staff, provision of training on health related measures for those staff is recommended. </w:t>
      </w:r>
      <w:r w:rsidR="00966E6C">
        <w:rPr>
          <w:rStyle w:val="hps"/>
          <w:rFonts w:ascii="Times New Roman" w:hAnsi="Times New Roman"/>
          <w:sz w:val="24"/>
          <w:szCs w:val="24"/>
        </w:rPr>
        <w:t xml:space="preserve">  </w:t>
      </w:r>
    </w:p>
    <w:p w:rsidR="008F296D" w:rsidRDefault="008F296D" w:rsidP="00412286">
      <w:pPr>
        <w:jc w:val="both"/>
        <w:rPr>
          <w:rStyle w:val="hps"/>
          <w:rFonts w:ascii="Times New Roman" w:hAnsi="Times New Roman"/>
          <w:sz w:val="24"/>
          <w:szCs w:val="24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4976C3">
        <w:rPr>
          <w:rFonts w:ascii="Times New Roman" w:hAnsi="Times New Roman" w:cs="Times New Roman"/>
          <w:sz w:val="24"/>
          <w:szCs w:val="24"/>
        </w:rPr>
        <w:t xml:space="preserve">: </w:t>
      </w:r>
      <w:r w:rsidR="00412286">
        <w:rPr>
          <w:rStyle w:val="hps"/>
          <w:rFonts w:ascii="Times New Roman" w:hAnsi="Times New Roman"/>
          <w:sz w:val="24"/>
          <w:szCs w:val="24"/>
        </w:rPr>
        <w:t>knowledge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, attitude, health </w:t>
      </w:r>
      <w:r w:rsidR="00966E6C">
        <w:rPr>
          <w:rStyle w:val="hps"/>
          <w:rFonts w:ascii="Times New Roman" w:hAnsi="Times New Roman"/>
          <w:sz w:val="24"/>
          <w:szCs w:val="24"/>
        </w:rPr>
        <w:t>measure</w:t>
      </w:r>
      <w:r w:rsidR="001D5B8F">
        <w:rPr>
          <w:rStyle w:val="hps"/>
          <w:rFonts w:ascii="Times New Roman" w:hAnsi="Times New Roman"/>
          <w:sz w:val="24"/>
          <w:szCs w:val="24"/>
        </w:rPr>
        <w:t>s</w:t>
      </w:r>
      <w:r w:rsidRPr="004976C3">
        <w:rPr>
          <w:rStyle w:val="hps"/>
          <w:rFonts w:ascii="Times New Roman" w:hAnsi="Times New Roman"/>
          <w:sz w:val="24"/>
          <w:szCs w:val="24"/>
        </w:rPr>
        <w:t xml:space="preserve">, </w:t>
      </w:r>
      <w:r w:rsidR="00A31CA3">
        <w:rPr>
          <w:rStyle w:val="hps"/>
          <w:rFonts w:ascii="Times New Roman" w:hAnsi="Times New Roman"/>
          <w:sz w:val="24"/>
          <w:szCs w:val="24"/>
        </w:rPr>
        <w:t>military staff</w:t>
      </w:r>
      <w:r w:rsidRPr="004976C3">
        <w:rPr>
          <w:rStyle w:val="hps"/>
          <w:rFonts w:ascii="Times New Roman" w:hAnsi="Times New Roman"/>
          <w:sz w:val="24"/>
          <w:szCs w:val="24"/>
        </w:rPr>
        <w:t>, crisis</w:t>
      </w:r>
    </w:p>
    <w:p w:rsidR="002B2609" w:rsidRPr="004976C3" w:rsidRDefault="002B2609" w:rsidP="002B2609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lastRenderedPageBreak/>
        <w:t>Introduction</w:t>
      </w:r>
      <w:r w:rsidR="007E02FC"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</w:p>
    <w:p w:rsidR="007E02FC" w:rsidRPr="004976C3" w:rsidRDefault="007E02FC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</w:rPr>
        <w:t xml:space="preserve">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Our country has constantly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been exposed to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various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crises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owing to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its geographical and political position. Every year we witness heavy floods, destructive earthquakes, violent storms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other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types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disasters whose financial and spiritual damage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are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incalculable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to a large extent irreparable. Such events </w:t>
      </w:r>
      <w:r w:rsidR="00A31CA3">
        <w:rPr>
          <w:rFonts w:ascii="Times New Roman" w:hAnsi="Times New Roman" w:cs="Times New Roman"/>
          <w:sz w:val="24"/>
          <w:szCs w:val="24"/>
          <w:lang w:bidi="fa-IR"/>
        </w:rPr>
        <w:t>entail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negative consequences, many of which are </w:t>
      </w:r>
      <w:r w:rsidR="00637B4E" w:rsidRPr="004976C3">
        <w:rPr>
          <w:rFonts w:ascii="Times New Roman" w:hAnsi="Times New Roman" w:cs="Times New Roman"/>
          <w:sz w:val="24"/>
          <w:szCs w:val="24"/>
          <w:lang w:bidi="fa-IR"/>
        </w:rPr>
        <w:t>inevitable. [1]</w:t>
      </w:r>
    </w:p>
    <w:p w:rsidR="0033065B" w:rsidRPr="004976C3" w:rsidRDefault="00A077AF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       Crises,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>from technical-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economic,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individual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and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social-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organizational dimension</w:t>
      </w:r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can be divided into four categories</w:t>
      </w:r>
      <w:r>
        <w:rPr>
          <w:rFonts w:ascii="Times New Roman" w:hAnsi="Times New Roman" w:cs="Times New Roman"/>
          <w:sz w:val="24"/>
          <w:szCs w:val="24"/>
          <w:lang w:bidi="fa-IR"/>
        </w:rPr>
        <w:t>: (a) internal te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>chnical-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economic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crises (reduction in the rate of production or services, industrial defects or accidents, failure of machines </w:t>
      </w:r>
      <w:r>
        <w:rPr>
          <w:rFonts w:ascii="Times New Roman" w:hAnsi="Times New Roman" w:cs="Times New Roman"/>
          <w:sz w:val="24"/>
          <w:szCs w:val="24"/>
          <w:lang w:bidi="fa-IR"/>
        </w:rPr>
        <w:t>and computers, insufficiency of Management Information Systems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, bankruptcy, depreciation of infor</w:t>
      </w:r>
      <w:r>
        <w:rPr>
          <w:rFonts w:ascii="Times New Roman" w:hAnsi="Times New Roman" w:cs="Times New Roman"/>
          <w:sz w:val="24"/>
          <w:szCs w:val="24"/>
          <w:lang w:bidi="fa-IR"/>
        </w:rPr>
        <w:t>mation and technical resources),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 (b) external technical-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economic crises like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(national, state and international crises, natural disasters, mass</w:t>
      </w:r>
      <w:r>
        <w:rPr>
          <w:rFonts w:ascii="Times New Roman" w:hAnsi="Times New Roman" w:cs="Times New Roman"/>
          <w:sz w:val="24"/>
          <w:szCs w:val="24"/>
          <w:lang w:bidi="fa-IR"/>
        </w:rPr>
        <w:t>ive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environmental destruction, failure of large and extensive systems, bankruptcy of main and original organizations, the advent of modern  techs in markets),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(c) internal </w:t>
      </w:r>
      <w:r w:rsidR="007E6A3F" w:rsidRPr="007E6A3F">
        <w:rPr>
          <w:rFonts w:ascii="Times New Roman" w:hAnsi="Times New Roman" w:cs="Times New Roman"/>
          <w:sz w:val="24"/>
          <w:szCs w:val="24"/>
          <w:lang w:bidi="fa-IR"/>
        </w:rPr>
        <w:t xml:space="preserve">social-organizational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crises such as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failure to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hav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e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conformity with changes, deliberate destruction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(vandalism) of machines and co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mputers by staffs, spreading gossip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vilifying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organization, slander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and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making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vulgar jokes in the organization) ,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(d)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external </w:t>
      </w:r>
      <w:r w:rsidR="007E6A3F" w:rsidRPr="007E6A3F">
        <w:rPr>
          <w:rFonts w:ascii="Times New Roman" w:hAnsi="Times New Roman" w:cs="Times New Roman"/>
          <w:sz w:val="24"/>
          <w:szCs w:val="24"/>
          <w:lang w:bidi="fa-IR"/>
        </w:rPr>
        <w:t xml:space="preserve">social-organizational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crises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 xml:space="preserve">like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(symbolic </w:t>
      </w:r>
      <w:r w:rsidR="007E6A3F">
        <w:rPr>
          <w:rFonts w:ascii="Times New Roman" w:hAnsi="Times New Roman" w:cs="Times New Roman"/>
          <w:sz w:val="24"/>
          <w:szCs w:val="24"/>
          <w:lang w:bidi="fa-IR"/>
        </w:rPr>
        <w:t>generalization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deliberate destruction of systems by foreign forces,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holding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9532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managers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hostage and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 xml:space="preserve">taking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bribe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from the organization,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counterfeiting products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by rivals, strike,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prohibition,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killing for obtaining illegal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rights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)</w:t>
      </w:r>
      <w:r w:rsidR="00595329" w:rsidRPr="00595329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95329" w:rsidRPr="004976C3">
        <w:rPr>
          <w:rFonts w:ascii="Times New Roman" w:hAnsi="Times New Roman" w:cs="Times New Roman"/>
          <w:sz w:val="24"/>
          <w:szCs w:val="24"/>
          <w:lang w:bidi="fa-IR"/>
        </w:rPr>
        <w:t>[2]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 xml:space="preserve">An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emergency situation 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>refer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 xml:space="preserve"> to a condition caused by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 natural disaster</w:t>
      </w:r>
      <w:r w:rsidR="00595329">
        <w:rPr>
          <w:rFonts w:ascii="Times New Roman" w:hAnsi="Times New Roman" w:cs="Times New Roman"/>
          <w:sz w:val="24"/>
          <w:szCs w:val="24"/>
          <w:lang w:bidi="fa-IR"/>
        </w:rPr>
        <w:t xml:space="preserve"> in which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man have no role or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to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great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disaster which may take place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accidentally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by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man. Critical condition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leads to serious disruption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of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part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 of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 society,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massive human, financial and environmental damages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which society with its normal health services is incapable of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>responding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, and hence local, national, international resources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must be</w:t>
      </w:r>
      <w:r w:rsidR="00B10319">
        <w:rPr>
          <w:rFonts w:ascii="Times New Roman" w:hAnsi="Times New Roman" w:cs="Times New Roman"/>
          <w:sz w:val="24"/>
          <w:szCs w:val="24"/>
          <w:lang w:bidi="fa-IR"/>
        </w:rPr>
        <w:t xml:space="preserve"> called for </w:t>
      </w:r>
      <w:r w:rsidR="00CE6E2E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3, 4</w:t>
      </w:r>
      <w:r w:rsidR="00CE6E2E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>. Many people may be subjected to adverse environmental effects. One of the initial requirements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 xml:space="preserve"> is to provide immediate facilities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 xml:space="preserve">improvement 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to control the environment health as far as the condition and resources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allow</w:t>
      </w:r>
      <w:r w:rsidR="00CE3E1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[3]</w:t>
      </w:r>
      <w:r w:rsidR="007E02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Measures</w:t>
      </w:r>
      <w:r w:rsidR="00EC5F8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recommended for </w:t>
      </w:r>
      <w:r w:rsidR="00C131A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critical situations are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the same as normal</w:t>
      </w:r>
      <w:r w:rsidR="00C131A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situations which ar</w:t>
      </w:r>
      <w:r w:rsidR="00A444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made </w:t>
      </w:r>
      <w:r w:rsidR="00A444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simpler. Health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measures</w:t>
      </w:r>
      <w:r w:rsidR="00A444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 xml:space="preserve">which </w:t>
      </w:r>
      <w:r w:rsidR="00A444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can be </w:t>
      </w:r>
      <w:r w:rsidR="00CE3E1F">
        <w:rPr>
          <w:rFonts w:ascii="Times New Roman" w:hAnsi="Times New Roman" w:cs="Times New Roman"/>
          <w:sz w:val="24"/>
          <w:szCs w:val="24"/>
          <w:lang w:bidi="fa-IR"/>
        </w:rPr>
        <w:t>taken</w:t>
      </w:r>
      <w:r w:rsidR="00A444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by the health staff are as follows: </w:t>
      </w:r>
    </w:p>
    <w:p w:rsidR="00A8567F" w:rsidRPr="004976C3" w:rsidRDefault="00F560AE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>Supervising</w:t>
      </w:r>
      <w:r w:rsidR="0033065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</w:t>
      </w:r>
      <w:r w:rsidR="0021410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shelter provision for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>the casualties, sufficient safe-and-drinking</w:t>
      </w:r>
      <w:r w:rsidR="0021410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water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 supply</w:t>
      </w:r>
      <w:r w:rsidR="00214101" w:rsidRPr="004976C3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8A017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safe</w:t>
      </w:r>
      <w:r w:rsidR="0021410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A6534" w:rsidRPr="004976C3">
        <w:rPr>
          <w:rFonts w:ascii="Times New Roman" w:hAnsi="Times New Roman" w:cs="Times New Roman"/>
          <w:sz w:val="24"/>
          <w:szCs w:val="24"/>
          <w:lang w:bidi="fa-IR"/>
        </w:rPr>
        <w:t>food supply</w:t>
      </w:r>
      <w:r w:rsidR="008A0173" w:rsidRPr="004976C3">
        <w:rPr>
          <w:rFonts w:ascii="Times New Roman" w:hAnsi="Times New Roman" w:cs="Times New Roman"/>
          <w:sz w:val="24"/>
          <w:szCs w:val="24"/>
          <w:lang w:bidi="fa-IR"/>
        </w:rPr>
        <w:t>, safe wastewater, garbage</w:t>
      </w:r>
      <w:r w:rsidR="000F3E9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human waste disposal, fighting the vectors, </w:t>
      </w:r>
      <w:r w:rsidR="006F2B47" w:rsidRPr="004976C3">
        <w:rPr>
          <w:rFonts w:ascii="Times New Roman" w:hAnsi="Times New Roman" w:cs="Times New Roman"/>
          <w:sz w:val="24"/>
          <w:szCs w:val="24"/>
          <w:lang w:bidi="fa-IR"/>
        </w:rPr>
        <w:t>evaluating the danger of epidemics</w:t>
      </w:r>
      <w:r w:rsidR="00BB45E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following the disasters,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 and </w:t>
      </w:r>
      <w:r w:rsidR="00092918" w:rsidRPr="004976C3">
        <w:rPr>
          <w:rFonts w:ascii="Times New Roman" w:hAnsi="Times New Roman" w:cs="Times New Roman"/>
          <w:sz w:val="24"/>
          <w:szCs w:val="24"/>
          <w:lang w:bidi="fa-IR"/>
        </w:rPr>
        <w:t>etc.</w:t>
      </w:r>
      <w:r w:rsidR="00BB45E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BB45E3" w:rsidRPr="004976C3">
        <w:rPr>
          <w:rFonts w:ascii="Times New Roman" w:hAnsi="Times New Roman" w:cs="Times New Roman"/>
          <w:sz w:val="24"/>
          <w:szCs w:val="24"/>
          <w:lang w:bidi="fa-IR"/>
        </w:rPr>
        <w:t>7,5,6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BB45E3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BD43B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E180B" w:rsidRPr="004976C3">
        <w:rPr>
          <w:rFonts w:ascii="Times New Roman" w:hAnsi="Times New Roman" w:cs="Times New Roman"/>
          <w:sz w:val="24"/>
          <w:szCs w:val="24"/>
          <w:lang w:bidi="fa-IR"/>
        </w:rPr>
        <w:t>Of the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 41 natural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lastRenderedPageBreak/>
        <w:t>disasters occurring</w:t>
      </w:r>
      <w:r w:rsidR="00BD43B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>worldwide</w:t>
      </w:r>
      <w:r w:rsidR="00092918" w:rsidRPr="004976C3">
        <w:rPr>
          <w:rFonts w:ascii="Times New Roman" w:hAnsi="Times New Roman" w:cs="Times New Roman"/>
          <w:sz w:val="24"/>
          <w:szCs w:val="24"/>
          <w:lang w:bidi="fa-IR"/>
        </w:rPr>
        <w:t>, 31</w:t>
      </w:r>
      <w:r w:rsidR="00636A1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have </w:t>
      </w:r>
      <w:r w:rsidR="00636A11" w:rsidRPr="004976C3">
        <w:rPr>
          <w:rFonts w:ascii="Times New Roman" w:hAnsi="Times New Roman" w:cs="Times New Roman"/>
          <w:sz w:val="24"/>
          <w:szCs w:val="24"/>
          <w:lang w:bidi="fa-IR"/>
        </w:rPr>
        <w:t>happen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>ed</w:t>
      </w:r>
      <w:r w:rsidR="00636A1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Iran.</w:t>
      </w:r>
      <w:r w:rsidR="008E18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Natural disasters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 with high frequency are</w:t>
      </w:r>
      <w:r w:rsidR="00BA4E58" w:rsidRPr="004976C3">
        <w:rPr>
          <w:rFonts w:ascii="Times New Roman" w:hAnsi="Times New Roman" w:cs="Times New Roman"/>
          <w:sz w:val="24"/>
          <w:szCs w:val="24"/>
          <w:lang w:bidi="fa-IR"/>
        </w:rPr>
        <w:t>: earthquake,</w:t>
      </w:r>
      <w:r w:rsidR="00E5758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flood, landslide, </w:t>
      </w:r>
      <w:r w:rsidR="009D456E" w:rsidRPr="004976C3">
        <w:rPr>
          <w:rFonts w:ascii="Times New Roman" w:hAnsi="Times New Roman" w:cs="Times New Roman"/>
          <w:sz w:val="24"/>
          <w:szCs w:val="24"/>
          <w:lang w:bidi="fa-IR"/>
        </w:rPr>
        <w:t>desertification</w:t>
      </w:r>
      <w:r w:rsidR="0088770B" w:rsidRPr="004976C3">
        <w:rPr>
          <w:rFonts w:ascii="Times New Roman" w:hAnsi="Times New Roman" w:cs="Times New Roman"/>
          <w:sz w:val="24"/>
          <w:szCs w:val="24"/>
          <w:lang w:bidi="fa-IR"/>
        </w:rPr>
        <w:t>, def</w:t>
      </w:r>
      <w:r w:rsidR="00E735C8" w:rsidRPr="004976C3">
        <w:rPr>
          <w:rFonts w:ascii="Times New Roman" w:hAnsi="Times New Roman" w:cs="Times New Roman"/>
          <w:sz w:val="24"/>
          <w:szCs w:val="24"/>
          <w:lang w:bidi="fa-IR"/>
        </w:rPr>
        <w:t>ore</w:t>
      </w:r>
      <w:r w:rsidR="008877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station, </w:t>
      </w:r>
      <w:r w:rsidR="00E735C8" w:rsidRPr="004976C3">
        <w:rPr>
          <w:rFonts w:ascii="Times New Roman" w:hAnsi="Times New Roman" w:cs="Times New Roman"/>
          <w:sz w:val="24"/>
          <w:szCs w:val="24"/>
          <w:lang w:bidi="fa-IR"/>
        </w:rPr>
        <w:t>storms</w:t>
      </w:r>
      <w:r w:rsidR="0008722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etc.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="00002290" w:rsidRPr="004976C3">
        <w:rPr>
          <w:rFonts w:ascii="Times New Roman" w:hAnsi="Times New Roman" w:cs="Times New Roman"/>
          <w:sz w:val="24"/>
          <w:szCs w:val="24"/>
          <w:lang w:bidi="fa-IR"/>
        </w:rPr>
        <w:t>n the last 90 years earthquake has claimed more than 180,000</w:t>
      </w:r>
      <w:r w:rsidR="00BA4E5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34C2B" w:rsidRPr="004976C3">
        <w:rPr>
          <w:rFonts w:ascii="Times New Roman" w:hAnsi="Times New Roman" w:cs="Times New Roman"/>
          <w:sz w:val="24"/>
          <w:szCs w:val="24"/>
          <w:lang w:bidi="fa-IR"/>
        </w:rPr>
        <w:t>lives</w:t>
      </w:r>
      <w:r w:rsidR="00EC775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In the recent </w:t>
      </w:r>
      <w:r w:rsidR="00092918" w:rsidRPr="004976C3">
        <w:rPr>
          <w:rFonts w:ascii="Times New Roman" w:hAnsi="Times New Roman" w:cs="Times New Roman"/>
          <w:sz w:val="24"/>
          <w:szCs w:val="24"/>
          <w:lang w:bidi="fa-IR"/>
        </w:rPr>
        <w:t>earthquake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>of</w:t>
      </w:r>
      <w:r w:rsidR="0009291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>5.</w:t>
      </w:r>
      <w:r w:rsidR="00EC775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6 </w:t>
      </w:r>
      <w:r w:rsidR="00092918">
        <w:rPr>
          <w:rFonts w:ascii="Times New Roman" w:hAnsi="Times New Roman" w:cs="Times New Roman"/>
          <w:sz w:val="24"/>
          <w:szCs w:val="24"/>
          <w:lang w:bidi="fa-IR"/>
        </w:rPr>
        <w:t xml:space="preserve">on the Richter scale struck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 xml:space="preserve"> Bam, </w:t>
      </w:r>
      <w:r w:rsidR="000D2B2C" w:rsidRPr="004976C3">
        <w:rPr>
          <w:rFonts w:ascii="Times New Roman" w:hAnsi="Times New Roman" w:cs="Times New Roman"/>
          <w:sz w:val="24"/>
          <w:szCs w:val="24"/>
          <w:lang w:bidi="fa-IR"/>
        </w:rPr>
        <w:t>30000 people were killed and over 10,000 people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 were</w:t>
      </w:r>
      <w:r w:rsidR="000D2B2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injured</w:t>
      </w:r>
      <w:r w:rsidR="005A354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5A354B" w:rsidRPr="004976C3">
        <w:rPr>
          <w:rFonts w:ascii="Times New Roman" w:hAnsi="Times New Roman" w:cs="Times New Roman"/>
          <w:sz w:val="24"/>
          <w:szCs w:val="24"/>
          <w:lang w:bidi="fa-IR"/>
        </w:rPr>
        <w:t>8,3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5A354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It is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>obvious</w:t>
      </w:r>
      <w:r w:rsidR="005A354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that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 xml:space="preserve">one of the main </w:t>
      </w:r>
      <w:r w:rsidR="004646C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requirements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>needed</w:t>
      </w:r>
      <w:r w:rsidR="0005721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relief operations is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 xml:space="preserve">the immediate </w:t>
      </w:r>
      <w:r w:rsidR="0067481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supply of the most suitable sanitation </w:t>
      </w:r>
      <w:r w:rsidR="003A2D2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facilities and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>monitoring</w:t>
      </w:r>
      <w:r w:rsidR="003A2D2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environmental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 xml:space="preserve"> health</w:t>
      </w:r>
      <w:r w:rsidR="003A2D2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91BA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as far as the </w:t>
      </w:r>
      <w:r w:rsidR="003F271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facilities and resources </w:t>
      </w:r>
      <w:r w:rsidR="00235EDD">
        <w:rPr>
          <w:rFonts w:ascii="Times New Roman" w:hAnsi="Times New Roman" w:cs="Times New Roman"/>
          <w:sz w:val="24"/>
          <w:szCs w:val="24"/>
          <w:lang w:bidi="fa-IR"/>
        </w:rPr>
        <w:t>allow</w:t>
      </w:r>
      <w:r w:rsidR="00B50C0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3F2712" w:rsidRPr="004976C3">
        <w:rPr>
          <w:rFonts w:ascii="Times New Roman" w:hAnsi="Times New Roman" w:cs="Times New Roman"/>
          <w:sz w:val="24"/>
          <w:szCs w:val="24"/>
          <w:lang w:bidi="fa-IR"/>
        </w:rPr>
        <w:t>7</w:t>
      </w:r>
      <w:r w:rsidR="00235EDD" w:rsidRPr="004976C3">
        <w:rPr>
          <w:rFonts w:ascii="Times New Roman" w:hAnsi="Times New Roman" w:cs="Times New Roman"/>
          <w:sz w:val="24"/>
          <w:szCs w:val="24"/>
          <w:lang w:bidi="fa-IR"/>
        </w:rPr>
        <w:t>, 3, and 6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3F2712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1A4768">
        <w:rPr>
          <w:rFonts w:ascii="Times New Roman" w:hAnsi="Times New Roman" w:cs="Times New Roman"/>
          <w:sz w:val="24"/>
          <w:szCs w:val="24"/>
          <w:lang w:bidi="fa-IR"/>
        </w:rPr>
        <w:t xml:space="preserve"> In case of water shortage or power supply, it is very difficult to keep food</w:t>
      </w:r>
      <w:r w:rsidR="008D4488">
        <w:rPr>
          <w:rFonts w:ascii="Times New Roman" w:hAnsi="Times New Roman" w:cs="Times New Roman"/>
          <w:sz w:val="24"/>
          <w:szCs w:val="24"/>
          <w:lang w:bidi="fa-IR"/>
        </w:rPr>
        <w:t xml:space="preserve"> safe</w:t>
      </w:r>
      <w:r w:rsidR="001A4768">
        <w:rPr>
          <w:rFonts w:ascii="Times New Roman" w:hAnsi="Times New Roman" w:cs="Times New Roman"/>
          <w:sz w:val="24"/>
          <w:szCs w:val="24"/>
          <w:lang w:bidi="fa-IR"/>
        </w:rPr>
        <w:t>. In the wake of event sewage disposal would burst</w:t>
      </w:r>
      <w:r w:rsidR="00DA039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and </w:t>
      </w:r>
      <w:r w:rsidR="001A4768">
        <w:rPr>
          <w:rFonts w:ascii="Times New Roman" w:hAnsi="Times New Roman" w:cs="Times New Roman"/>
          <w:sz w:val="24"/>
          <w:szCs w:val="24"/>
          <w:lang w:bidi="fa-IR"/>
        </w:rPr>
        <w:t>its</w:t>
      </w:r>
      <w:r w:rsidR="000940B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A039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failure </w:t>
      </w:r>
      <w:r w:rsidR="00AC789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may lead to </w:t>
      </w:r>
      <w:r w:rsidR="001A4768">
        <w:rPr>
          <w:rFonts w:ascii="Times New Roman" w:hAnsi="Times New Roman" w:cs="Times New Roman"/>
          <w:sz w:val="24"/>
          <w:szCs w:val="24"/>
          <w:lang w:bidi="fa-IR"/>
        </w:rPr>
        <w:t xml:space="preserve">the leaking of wastewater into the </w:t>
      </w:r>
      <w:r w:rsidR="00594EC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drinking water. </w:t>
      </w:r>
      <w:r w:rsidR="00A2009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Bacterium and pathogen </w:t>
      </w:r>
      <w:r w:rsidR="004964CC" w:rsidRPr="004976C3">
        <w:rPr>
          <w:rFonts w:ascii="Times New Roman" w:hAnsi="Times New Roman" w:cs="Times New Roman"/>
          <w:sz w:val="24"/>
          <w:szCs w:val="24"/>
          <w:lang w:bidi="fa-IR"/>
        </w:rPr>
        <w:t>in wastewater are factors wh</w:t>
      </w:r>
      <w:r w:rsidR="005722B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ose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>detrimental effect</w:t>
      </w:r>
      <w:r w:rsidR="00300DAE" w:rsidRPr="004976C3">
        <w:rPr>
          <w:rFonts w:ascii="Times New Roman" w:hAnsi="Times New Roman" w:cs="Times New Roman"/>
          <w:sz w:val="24"/>
          <w:szCs w:val="24"/>
          <w:lang w:bidi="fa-IR"/>
        </w:rPr>
        <w:t>s have</w:t>
      </w:r>
      <w:r w:rsidR="004964C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been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>proven about a century ago</w:t>
      </w:r>
      <w:r w:rsidR="004964C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D539A6" w:rsidRPr="004976C3">
        <w:rPr>
          <w:rFonts w:ascii="Times New Roman" w:hAnsi="Times New Roman" w:cs="Times New Roman"/>
          <w:sz w:val="24"/>
          <w:szCs w:val="24"/>
          <w:lang w:bidi="fa-IR"/>
        </w:rPr>
        <w:t>9</w:t>
      </w:r>
      <w:r w:rsidR="00300DAE" w:rsidRPr="004976C3">
        <w:rPr>
          <w:rFonts w:ascii="Times New Roman" w:hAnsi="Times New Roman" w:cs="Times New Roman"/>
          <w:sz w:val="24"/>
          <w:szCs w:val="24"/>
          <w:lang w:bidi="fa-IR"/>
        </w:rPr>
        <w:t>, 5, and 10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D539A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Letting </w:t>
      </w:r>
      <w:r w:rsidR="00594A7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wastewater flow into open channels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>and</w:t>
      </w:r>
      <w:r w:rsidR="00F67EE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rivers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 xml:space="preserve">makes an unsanitary environment which compounds the </w:t>
      </w:r>
      <w:r w:rsidR="00300DAE" w:rsidRPr="004976C3">
        <w:rPr>
          <w:rFonts w:ascii="Times New Roman" w:hAnsi="Times New Roman" w:cs="Times New Roman"/>
          <w:sz w:val="24"/>
          <w:szCs w:val="24"/>
          <w:lang w:bidi="fa-IR"/>
        </w:rPr>
        <w:t>problem</w:t>
      </w:r>
      <w:r w:rsidR="00375A3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DC1F97" w:rsidRPr="004976C3">
        <w:rPr>
          <w:rFonts w:ascii="Times New Roman" w:hAnsi="Times New Roman" w:cs="Times New Roman"/>
          <w:sz w:val="24"/>
          <w:szCs w:val="24"/>
          <w:lang w:bidi="fa-IR"/>
        </w:rPr>
        <w:t>11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DC1F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>F</w:t>
      </w:r>
      <w:r w:rsidR="00DC1F97" w:rsidRPr="004976C3">
        <w:rPr>
          <w:rFonts w:ascii="Times New Roman" w:hAnsi="Times New Roman" w:cs="Times New Roman"/>
          <w:sz w:val="24"/>
          <w:szCs w:val="24"/>
          <w:lang w:bidi="fa-IR"/>
        </w:rPr>
        <w:t>ailure in</w:t>
      </w:r>
      <w:r w:rsidR="00375A3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02AD6" w:rsidRPr="004976C3">
        <w:rPr>
          <w:rFonts w:ascii="Times New Roman" w:hAnsi="Times New Roman" w:cs="Times New Roman"/>
          <w:sz w:val="24"/>
          <w:szCs w:val="24"/>
          <w:lang w:bidi="fa-IR"/>
        </w:rPr>
        <w:t>wastewater collection</w:t>
      </w:r>
      <w:r w:rsidR="00F149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system more than</w:t>
      </w:r>
      <w:r w:rsidR="003527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149A0" w:rsidRPr="004976C3">
        <w:rPr>
          <w:rFonts w:ascii="Times New Roman" w:hAnsi="Times New Roman" w:cs="Times New Roman"/>
          <w:sz w:val="24"/>
          <w:szCs w:val="24"/>
          <w:lang w:bidi="fa-IR"/>
        </w:rPr>
        <w:t>two or thre</w:t>
      </w:r>
      <w:r w:rsidR="0035275D" w:rsidRPr="004976C3">
        <w:rPr>
          <w:rFonts w:ascii="Times New Roman" w:hAnsi="Times New Roman" w:cs="Times New Roman"/>
          <w:sz w:val="24"/>
          <w:szCs w:val="24"/>
          <w:lang w:bidi="fa-IR"/>
        </w:rPr>
        <w:t>e</w:t>
      </w:r>
      <w:r w:rsidR="00F149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weeks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 xml:space="preserve">in any countries entails </w:t>
      </w:r>
      <w:r w:rsidR="00602AD6" w:rsidRPr="004976C3">
        <w:rPr>
          <w:rFonts w:ascii="Times New Roman" w:hAnsi="Times New Roman" w:cs="Times New Roman"/>
          <w:sz w:val="24"/>
          <w:szCs w:val="24"/>
          <w:lang w:bidi="fa-IR"/>
        </w:rPr>
        <w:t>a great deal of problems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 xml:space="preserve"> (9)</w:t>
      </w:r>
      <w:r w:rsidR="0025128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D643B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An increase in the number of mice, flies and other vectors </w:t>
      </w:r>
      <w:r w:rsidR="003055A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is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the inevitable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 xml:space="preserve"> aftermath</w:t>
      </w:r>
      <w:r w:rsidR="00996A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00DAE">
        <w:rPr>
          <w:rFonts w:ascii="Times New Roman" w:hAnsi="Times New Roman" w:cs="Times New Roman"/>
          <w:sz w:val="24"/>
          <w:szCs w:val="24"/>
          <w:lang w:bidi="fa-IR"/>
        </w:rPr>
        <w:t>of</w:t>
      </w:r>
      <w:r w:rsidR="00996A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garbage</w:t>
      </w:r>
      <w:r w:rsidR="00B46DF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96ADB" w:rsidRPr="004976C3">
        <w:rPr>
          <w:rFonts w:ascii="Times New Roman" w:hAnsi="Times New Roman" w:cs="Times New Roman"/>
          <w:sz w:val="24"/>
          <w:szCs w:val="24"/>
          <w:lang w:bidi="fa-IR"/>
        </w:rPr>
        <w:t>pi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le-up</w:t>
      </w:r>
      <w:r w:rsidR="008D531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22</w:t>
      </w:r>
      <w:r w:rsidR="00D84A0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kinds of</w:t>
      </w:r>
      <w:r w:rsidR="008E17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human</w:t>
      </w:r>
      <w:r w:rsidR="00D84A0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E1775" w:rsidRPr="004976C3">
        <w:rPr>
          <w:rFonts w:ascii="Times New Roman" w:hAnsi="Times New Roman" w:cs="Times New Roman"/>
          <w:sz w:val="24"/>
          <w:szCs w:val="24"/>
          <w:lang w:bidi="fa-IR"/>
        </w:rPr>
        <w:t>illnesses</w:t>
      </w:r>
      <w:r w:rsidR="00D84A0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are said to be associated with </w:t>
      </w:r>
      <w:r w:rsidR="008E17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poor </w:t>
      </w:r>
      <w:r w:rsidR="00B735A7">
        <w:rPr>
          <w:rFonts w:ascii="Times New Roman" w:hAnsi="Times New Roman" w:cs="Times New Roman"/>
          <w:sz w:val="24"/>
          <w:szCs w:val="24"/>
          <w:lang w:bidi="fa-IR"/>
        </w:rPr>
        <w:t>waste</w:t>
      </w:r>
      <w:r w:rsidR="008E17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management which indicates the significance of </w:t>
      </w:r>
      <w:r w:rsidR="00B735A7">
        <w:rPr>
          <w:rFonts w:ascii="Times New Roman" w:hAnsi="Times New Roman" w:cs="Times New Roman"/>
          <w:sz w:val="24"/>
          <w:szCs w:val="24"/>
          <w:lang w:bidi="fa-IR"/>
        </w:rPr>
        <w:t>waste</w:t>
      </w:r>
      <w:r w:rsidR="008E17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management </w:t>
      </w:r>
      <w:r w:rsidR="00D22A8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 crisis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D22A85" w:rsidRPr="004976C3">
        <w:rPr>
          <w:rFonts w:ascii="Times New Roman" w:hAnsi="Times New Roman" w:cs="Times New Roman"/>
          <w:sz w:val="24"/>
          <w:szCs w:val="24"/>
          <w:lang w:bidi="fa-IR"/>
        </w:rPr>
        <w:t>13,12,14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D22A8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.Pathogens exist both in </w:t>
      </w:r>
      <w:r w:rsidR="00B735A7">
        <w:rPr>
          <w:rFonts w:ascii="Times New Roman" w:hAnsi="Times New Roman" w:cs="Times New Roman"/>
          <w:sz w:val="24"/>
          <w:szCs w:val="24"/>
          <w:lang w:bidi="fa-IR"/>
        </w:rPr>
        <w:t>surface</w:t>
      </w:r>
      <w:r w:rsidR="001B793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underground water liv</w:t>
      </w:r>
      <w:r w:rsidR="00B735A7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1B793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on for months.</w:t>
      </w:r>
      <w:r w:rsidR="006E67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supply safe drinking water it is necessary to remove or destroy </w:t>
      </w:r>
      <w:r w:rsidR="00015B65" w:rsidRPr="004976C3">
        <w:rPr>
          <w:rFonts w:ascii="Times New Roman" w:hAnsi="Times New Roman" w:cs="Times New Roman"/>
          <w:sz w:val="24"/>
          <w:szCs w:val="24"/>
          <w:lang w:bidi="fa-IR"/>
        </w:rPr>
        <w:t>organisms</w:t>
      </w:r>
      <w:r w:rsidR="00A36C3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015B65" w:rsidRPr="004976C3">
        <w:rPr>
          <w:rFonts w:ascii="Times New Roman" w:hAnsi="Times New Roman" w:cs="Times New Roman"/>
          <w:sz w:val="24"/>
          <w:szCs w:val="24"/>
          <w:lang w:bidi="fa-IR"/>
        </w:rPr>
        <w:t>15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015B6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1 out of 15 children </w:t>
      </w:r>
      <w:r w:rsidR="00A36C3D" w:rsidRPr="004976C3">
        <w:rPr>
          <w:rFonts w:ascii="Times New Roman" w:hAnsi="Times New Roman" w:cs="Times New Roman"/>
          <w:sz w:val="24"/>
          <w:szCs w:val="24"/>
          <w:lang w:bidi="fa-IR"/>
        </w:rPr>
        <w:t>dies</w:t>
      </w:r>
      <w:r w:rsidR="00015B6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from</w:t>
      </w:r>
      <w:r w:rsidR="00AD100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diseases related to </w:t>
      </w:r>
      <w:r w:rsidR="0021261B" w:rsidRPr="004976C3">
        <w:rPr>
          <w:rFonts w:ascii="Times New Roman" w:hAnsi="Times New Roman" w:cs="Times New Roman"/>
          <w:sz w:val="24"/>
          <w:szCs w:val="24"/>
          <w:lang w:bidi="fa-IR"/>
        </w:rPr>
        <w:t>untreated</w:t>
      </w:r>
      <w:r w:rsidR="003B6144" w:rsidRPr="004976C3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3B6144" w:rsidRPr="004976C3">
        <w:rPr>
          <w:rFonts w:ascii="Times New Roman" w:hAnsi="Times New Roman" w:cs="Times New Roman"/>
          <w:sz w:val="24"/>
          <w:szCs w:val="24"/>
          <w:lang w:bidi="fa-IR"/>
        </w:rPr>
        <w:t>water</w:t>
      </w:r>
      <w:r w:rsidR="00A9185D">
        <w:rPr>
          <w:rFonts w:ascii="Times New Roman" w:hAnsi="Times New Roman" w:cs="Times New Roman"/>
          <w:sz w:val="24"/>
          <w:szCs w:val="24"/>
          <w:lang w:bidi="fa-IR"/>
        </w:rPr>
        <w:t xml:space="preserve"> and</w:t>
      </w:r>
      <w:r w:rsidR="003B614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poor sanitation</w:t>
      </w:r>
      <w:r w:rsidR="00A9185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BE290A" w:rsidRPr="004976C3">
        <w:rPr>
          <w:rFonts w:ascii="Times New Roman" w:hAnsi="Times New Roman" w:cs="Times New Roman"/>
          <w:sz w:val="24"/>
          <w:szCs w:val="24"/>
          <w:lang w:bidi="fa-IR"/>
        </w:rPr>
        <w:t>16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BE290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86166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It is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advisable</w:t>
      </w:r>
      <w:r w:rsidR="0086166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to use </w:t>
      </w:r>
      <w:r w:rsidR="00755C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safely </w:t>
      </w:r>
      <w:r w:rsidR="0021261B" w:rsidRPr="004976C3">
        <w:rPr>
          <w:rFonts w:ascii="Times New Roman" w:hAnsi="Times New Roman" w:cs="Times New Roman"/>
          <w:sz w:val="24"/>
          <w:szCs w:val="24"/>
          <w:lang w:bidi="fa-IR"/>
        </w:rPr>
        <w:t>bottled, boiled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 or</w:t>
      </w:r>
      <w:r w:rsidR="0021261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treated</w:t>
      </w:r>
      <w:r w:rsidR="00755C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water as long as </w:t>
      </w:r>
      <w:r w:rsidR="00C23A5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drinking water distribution system is recovered 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2A3FFB" w:rsidRPr="004976C3">
        <w:rPr>
          <w:rFonts w:ascii="Times New Roman" w:hAnsi="Times New Roman" w:cs="Times New Roman"/>
          <w:sz w:val="24"/>
          <w:szCs w:val="24"/>
          <w:lang w:bidi="fa-IR"/>
        </w:rPr>
        <w:t>9]</w:t>
      </w:r>
      <w:r w:rsidR="0038780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17548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Safe drinking water supply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is vital, since</w:t>
      </w:r>
      <w:r w:rsidR="0017548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unsafe drinking water is the main factor of 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transmission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of such </w:t>
      </w:r>
      <w:r w:rsidR="004D0160" w:rsidRPr="004976C3">
        <w:rPr>
          <w:rFonts w:ascii="Times New Roman" w:hAnsi="Times New Roman" w:cs="Times New Roman"/>
          <w:sz w:val="24"/>
          <w:szCs w:val="24"/>
          <w:lang w:bidi="fa-IR"/>
        </w:rPr>
        <w:t>disease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4D016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as </w:t>
      </w:r>
      <w:r w:rsidR="008E075F" w:rsidRPr="004976C3">
        <w:rPr>
          <w:rFonts w:ascii="Times New Roman" w:hAnsi="Times New Roman" w:cs="Times New Roman"/>
          <w:sz w:val="24"/>
          <w:szCs w:val="24"/>
          <w:lang w:bidi="fa-IR"/>
        </w:rPr>
        <w:t>cholera,</w:t>
      </w:r>
      <w:r w:rsidR="0021261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bacterial diarrhea</w:t>
      </w:r>
      <w:r w:rsidR="008E075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B12ABA" w:rsidRPr="004976C3">
        <w:rPr>
          <w:rFonts w:ascii="Times New Roman" w:hAnsi="Times New Roman" w:cs="Times New Roman"/>
          <w:sz w:val="24"/>
          <w:szCs w:val="24"/>
          <w:lang w:bidi="fa-IR"/>
        </w:rPr>
        <w:t>parasitic diseases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 which help to make</w:t>
      </w:r>
      <w:r w:rsidR="00D21BA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</w:t>
      </w:r>
      <w:r w:rsidR="00FA2D7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diseases epidemic through the disaster-stricken 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>community [</w:t>
      </w:r>
      <w:r w:rsidR="000335FF" w:rsidRPr="004976C3">
        <w:rPr>
          <w:rFonts w:ascii="Times New Roman" w:hAnsi="Times New Roman" w:cs="Times New Roman"/>
          <w:sz w:val="24"/>
          <w:szCs w:val="24"/>
          <w:lang w:bidi="fa-IR"/>
        </w:rPr>
        <w:t>17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0335F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43348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Malaria has always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pose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d</w:t>
      </w:r>
      <w:r w:rsidR="0043348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threat for </w:t>
      </w:r>
      <w:r w:rsidR="00AC1690" w:rsidRPr="004976C3">
        <w:rPr>
          <w:rFonts w:ascii="Times New Roman" w:hAnsi="Times New Roman" w:cs="Times New Roman"/>
          <w:sz w:val="24"/>
          <w:szCs w:val="24"/>
          <w:lang w:bidi="fa-IR"/>
        </w:rPr>
        <w:t>societies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 against which</w:t>
      </w:r>
      <w:r w:rsidR="00AC169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long-term use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of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pesticide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 is not</w:t>
      </w:r>
      <w:r w:rsidR="004F146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C169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recommended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due to the fact that</w:t>
      </w:r>
      <w:r w:rsidR="00C336C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>t makes mosquitoes</w:t>
      </w:r>
      <w:r w:rsidR="002E3F6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resistance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>against</w:t>
      </w:r>
      <w:r w:rsidR="004F1467">
        <w:rPr>
          <w:rFonts w:ascii="Times New Roman" w:hAnsi="Times New Roman" w:cs="Times New Roman"/>
          <w:sz w:val="24"/>
          <w:szCs w:val="24"/>
          <w:lang w:bidi="fa-IR"/>
        </w:rPr>
        <w:t xml:space="preserve"> it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60572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 xml:space="preserve">By sanitizing the environment like improving system of drainage and filling the holes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 xml:space="preserve">mosquitoes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 xml:space="preserve">can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be destroyed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>. Leveling the grounds and constructing drainage system are some of most prevalent measures for clearing stagnant waters</w:t>
      </w:r>
      <w:r w:rsidR="00E53F3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[</w:t>
      </w:r>
      <w:r w:rsidR="005C2D45" w:rsidRPr="004976C3">
        <w:rPr>
          <w:rFonts w:ascii="Times New Roman" w:hAnsi="Times New Roman" w:cs="Times New Roman"/>
          <w:sz w:val="24"/>
          <w:szCs w:val="24"/>
          <w:lang w:bidi="fa-IR"/>
        </w:rPr>
        <w:t>18</w:t>
      </w:r>
      <w:r w:rsidR="00E53F3C" w:rsidRPr="004976C3">
        <w:rPr>
          <w:rFonts w:ascii="Times New Roman" w:hAnsi="Times New Roman" w:cs="Times New Roman"/>
          <w:sz w:val="24"/>
          <w:szCs w:val="24"/>
          <w:lang w:bidi="fa-IR"/>
        </w:rPr>
        <w:t>, 6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5C2D4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8D275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Another environmental health measure </w:t>
      </w:r>
      <w:r w:rsidR="00693CD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is to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 xml:space="preserve">provide proper </w:t>
      </w:r>
      <w:r w:rsidR="00693CD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shelter for the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>casualties</w:t>
      </w:r>
      <w:r w:rsidR="00C44F2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The camp site must be </w:t>
      </w:r>
      <w:r w:rsidR="00174B7D" w:rsidRPr="004976C3">
        <w:rPr>
          <w:rFonts w:ascii="Times New Roman" w:hAnsi="Times New Roman" w:cs="Times New Roman"/>
          <w:sz w:val="24"/>
          <w:szCs w:val="24"/>
          <w:lang w:bidi="fa-IR"/>
        </w:rPr>
        <w:t>far off from the mosquito</w:t>
      </w:r>
      <w:r w:rsidR="00A25A63" w:rsidRPr="004976C3">
        <w:rPr>
          <w:rFonts w:ascii="Times New Roman" w:hAnsi="Times New Roman" w:cs="Times New Roman"/>
          <w:sz w:val="24"/>
          <w:szCs w:val="24"/>
          <w:lang w:bidi="fa-IR"/>
        </w:rPr>
        <w:t>-breeding</w:t>
      </w:r>
      <w:r w:rsidR="00EC20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291C8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centers </w:t>
      </w:r>
      <w:r w:rsidR="00EC20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and </w:t>
      </w:r>
      <w:r w:rsidR="00E53F3C">
        <w:rPr>
          <w:rFonts w:ascii="Times New Roman" w:hAnsi="Times New Roman" w:cs="Times New Roman"/>
          <w:sz w:val="24"/>
          <w:szCs w:val="24"/>
          <w:lang w:bidi="fa-IR"/>
        </w:rPr>
        <w:t xml:space="preserve">garbage pile, and </w:t>
      </w:r>
      <w:r w:rsidR="0064438B" w:rsidRPr="004976C3">
        <w:rPr>
          <w:rFonts w:ascii="Times New Roman" w:hAnsi="Times New Roman" w:cs="Times New Roman"/>
          <w:sz w:val="24"/>
          <w:szCs w:val="24"/>
          <w:lang w:bidi="fa-IR"/>
        </w:rPr>
        <w:t>ha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291C8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 quick and easy</w:t>
      </w:r>
      <w:r w:rsidR="006443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access to road. Putting up tents is one of the </w:t>
      </w:r>
      <w:r w:rsidR="00E4695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most usual and convenient ways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of</w:t>
      </w:r>
      <w:r w:rsidR="00E4695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shelter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 xml:space="preserve">ing in crisis,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 xml:space="preserve">ventilated naturally, </w:t>
      </w:r>
      <w:r w:rsidR="00BC4AAA" w:rsidRPr="004976C3">
        <w:rPr>
          <w:rFonts w:ascii="Times New Roman" w:hAnsi="Times New Roman" w:cs="Times New Roman"/>
          <w:sz w:val="24"/>
          <w:szCs w:val="24"/>
          <w:lang w:bidi="fa-IR"/>
        </w:rPr>
        <w:t>not need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BC4AA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extra </w:t>
      </w:r>
      <w:r w:rsidR="00C201C6" w:rsidRPr="004976C3">
        <w:rPr>
          <w:rFonts w:ascii="Times New Roman" w:hAnsi="Times New Roman" w:cs="Times New Roman"/>
          <w:sz w:val="24"/>
          <w:szCs w:val="24"/>
          <w:lang w:bidi="fa-IR"/>
        </w:rPr>
        <w:t>equipment. Smaller</w:t>
      </w:r>
      <w:r w:rsidR="00FA4F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tents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 xml:space="preserve">should be used so as to </w:t>
      </w:r>
      <w:r w:rsidR="00FA4F81" w:rsidRPr="004976C3">
        <w:rPr>
          <w:rFonts w:ascii="Times New Roman" w:hAnsi="Times New Roman" w:cs="Times New Roman"/>
          <w:sz w:val="24"/>
          <w:szCs w:val="24"/>
          <w:lang w:bidi="fa-IR"/>
        </w:rPr>
        <w:t>fewer people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 xml:space="preserve"> can be</w:t>
      </w:r>
      <w:r w:rsidR="00FA4F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A4F81" w:rsidRPr="004976C3">
        <w:rPr>
          <w:rFonts w:ascii="Times New Roman" w:hAnsi="Times New Roman" w:cs="Times New Roman"/>
          <w:sz w:val="24"/>
          <w:szCs w:val="24"/>
          <w:lang w:bidi="fa-IR"/>
        </w:rPr>
        <w:lastRenderedPageBreak/>
        <w:t>accommodate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d</w:t>
      </w:r>
      <w:r w:rsidR="00FA4F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each tent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[</w:t>
      </w:r>
      <w:r w:rsidR="00A25A63" w:rsidRPr="004976C3">
        <w:rPr>
          <w:rFonts w:ascii="Times New Roman" w:hAnsi="Times New Roman" w:cs="Times New Roman"/>
          <w:sz w:val="24"/>
          <w:szCs w:val="24"/>
          <w:lang w:bidi="fa-IR"/>
        </w:rPr>
        <w:t>9</w:t>
      </w:r>
      <w:r w:rsidR="00C201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5]. </w:t>
      </w:r>
      <w:r w:rsidR="0064474B" w:rsidRPr="004976C3">
        <w:rPr>
          <w:rFonts w:ascii="Times New Roman" w:hAnsi="Times New Roman" w:cs="Times New Roman"/>
          <w:sz w:val="24"/>
          <w:szCs w:val="24"/>
          <w:lang w:bidi="fa-IR"/>
        </w:rPr>
        <w:t>O</w:t>
      </w:r>
      <w:r w:rsidR="00CA282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ver 200 million people live </w:t>
      </w:r>
      <w:r w:rsidR="001A5F95" w:rsidRPr="004976C3">
        <w:rPr>
          <w:rFonts w:ascii="Times New Roman" w:hAnsi="Times New Roman" w:cs="Times New Roman"/>
          <w:sz w:val="24"/>
          <w:szCs w:val="24"/>
          <w:lang w:bidi="fa-IR"/>
        </w:rPr>
        <w:t>in</w:t>
      </w:r>
      <w:r w:rsidR="008F76E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countries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affected by</w:t>
      </w:r>
      <w:r w:rsidR="001A5F9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F76E1" w:rsidRPr="004976C3">
        <w:rPr>
          <w:rFonts w:ascii="Times New Roman" w:hAnsi="Times New Roman" w:cs="Times New Roman"/>
          <w:sz w:val="24"/>
          <w:szCs w:val="24"/>
          <w:lang w:bidi="fa-IR"/>
        </w:rPr>
        <w:t>critical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ly</w:t>
      </w:r>
      <w:r w:rsidR="008F76E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complicated conditions, </w:t>
      </w:r>
      <w:r w:rsidR="008D677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not only the refugees and the displaced people but also the whole country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is entangled in it</w:t>
      </w:r>
      <w:r w:rsidR="00051AA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Since natural disasters have </w:t>
      </w:r>
      <w:r w:rsidR="00C201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their own </w:t>
      </w:r>
      <w:r w:rsidR="00051AA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complexities, </w:t>
      </w:r>
      <w:r w:rsidR="00C201C6" w:rsidRPr="004976C3">
        <w:rPr>
          <w:rFonts w:ascii="Times New Roman" w:hAnsi="Times New Roman" w:cs="Times New Roman"/>
          <w:sz w:val="24"/>
          <w:szCs w:val="24"/>
          <w:lang w:bidi="fa-IR"/>
        </w:rPr>
        <w:t>confront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C201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them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demands</w:t>
      </w:r>
      <w:r w:rsidR="00967D9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high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>social</w:t>
      </w:r>
      <w:r w:rsidR="00967D9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awareness and </w:t>
      </w:r>
      <w:r w:rsidR="00B853B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cooperation of </w:t>
      </w:r>
      <w:r w:rsidR="00967D9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different 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>expertise</w:t>
      </w:r>
      <w:r w:rsidR="00B853B6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C201C6">
        <w:rPr>
          <w:rFonts w:ascii="Times New Roman" w:hAnsi="Times New Roman" w:cs="Times New Roman"/>
          <w:sz w:val="24"/>
          <w:szCs w:val="24"/>
          <w:lang w:bidi="fa-IR"/>
        </w:rPr>
        <w:t xml:space="preserve"> Main interventions of 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>health education</w:t>
      </w:r>
      <w:r w:rsidR="009C471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50404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environmental awareness, social requirements and budget </w:t>
      </w:r>
      <w:r w:rsidR="00360AC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increase are necessary to </w:t>
      </w:r>
      <w:r w:rsidR="005E6F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prevent the outbreak of 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>prevalent</w:t>
      </w:r>
      <w:r w:rsidR="005E6F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diseases</w:t>
      </w:r>
      <w:r w:rsidR="00720A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camps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720A5D" w:rsidRPr="004976C3">
        <w:rPr>
          <w:rFonts w:ascii="Times New Roman" w:hAnsi="Times New Roman" w:cs="Times New Roman"/>
          <w:sz w:val="24"/>
          <w:szCs w:val="24"/>
          <w:lang w:bidi="fa-IR"/>
        </w:rPr>
        <w:t>20</w:t>
      </w:r>
      <w:r w:rsidR="00EF1C13" w:rsidRPr="004976C3">
        <w:rPr>
          <w:rFonts w:ascii="Times New Roman" w:hAnsi="Times New Roman" w:cs="Times New Roman"/>
          <w:sz w:val="24"/>
          <w:szCs w:val="24"/>
          <w:lang w:bidi="fa-IR"/>
        </w:rPr>
        <w:t>, 19, and 5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720A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In a </w:t>
      </w:r>
      <w:r w:rsidR="00385DB5" w:rsidRPr="004976C3">
        <w:rPr>
          <w:rFonts w:ascii="Times New Roman" w:hAnsi="Times New Roman" w:cs="Times New Roman"/>
          <w:sz w:val="24"/>
          <w:szCs w:val="24"/>
          <w:lang w:bidi="fa-IR"/>
        </w:rPr>
        <w:t>study</w:t>
      </w:r>
      <w:r w:rsidR="00720A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carried out by </w:t>
      </w:r>
      <w:r w:rsidR="00D750B1" w:rsidRPr="004976C3">
        <w:rPr>
          <w:rFonts w:ascii="Times New Roman" w:hAnsi="Times New Roman" w:cs="Times New Roman"/>
          <w:sz w:val="24"/>
          <w:szCs w:val="24"/>
          <w:lang w:bidi="fa-IR"/>
        </w:rPr>
        <w:t>Imanifar,</w:t>
      </w:r>
      <w:r w:rsidR="009F6B5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it was specified </w:t>
      </w:r>
      <w:r w:rsidR="0088066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that teachers’ awareness of environmental health was 27%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880664" w:rsidRPr="004976C3">
        <w:rPr>
          <w:rFonts w:ascii="Times New Roman" w:hAnsi="Times New Roman" w:cs="Times New Roman"/>
          <w:sz w:val="24"/>
          <w:szCs w:val="24"/>
          <w:lang w:bidi="fa-IR"/>
        </w:rPr>
        <w:t>21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88066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DA3C19" w:rsidRPr="004976C3">
        <w:rPr>
          <w:rFonts w:ascii="Times New Roman" w:hAnsi="Times New Roman" w:cs="Times New Roman"/>
          <w:sz w:val="24"/>
          <w:szCs w:val="24"/>
          <w:lang w:bidi="fa-IR"/>
        </w:rPr>
        <w:t>R</w:t>
      </w:r>
      <w:r w:rsidR="00385DB5" w:rsidRPr="004976C3">
        <w:rPr>
          <w:rFonts w:ascii="Times New Roman" w:hAnsi="Times New Roman" w:cs="Times New Roman"/>
          <w:sz w:val="24"/>
          <w:szCs w:val="24"/>
          <w:lang w:bidi="fa-IR"/>
        </w:rPr>
        <w:t>eza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>y</w:t>
      </w:r>
      <w:r w:rsidR="00385DB5" w:rsidRPr="004976C3">
        <w:rPr>
          <w:rFonts w:ascii="Times New Roman" w:hAnsi="Times New Roman" w:cs="Times New Roman"/>
          <w:sz w:val="24"/>
          <w:szCs w:val="24"/>
          <w:lang w:bidi="fa-IR"/>
        </w:rPr>
        <w:t>i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 xml:space="preserve">’s </w:t>
      </w:r>
      <w:r w:rsidR="00EF1C13" w:rsidRPr="0079574E">
        <w:rPr>
          <w:rFonts w:ascii="Times New Roman" w:hAnsi="Times New Roman" w:cs="Times New Roman"/>
          <w:sz w:val="24"/>
          <w:szCs w:val="24"/>
          <w:lang w:bidi="fa-IR"/>
        </w:rPr>
        <w:t>research</w:t>
      </w:r>
      <w:r w:rsidR="00385DB5" w:rsidRPr="0079574E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 xml:space="preserve">in </w:t>
      </w:r>
      <w:r w:rsidR="0079574E" w:rsidRPr="0079574E">
        <w:rPr>
          <w:rFonts w:ascii="Times New Roman" w:hAnsi="Times New Roman" w:cs="Times New Roman"/>
          <w:sz w:val="24"/>
          <w:szCs w:val="24"/>
          <w:lang w:bidi="fa-IR"/>
        </w:rPr>
        <w:t>2000</w:t>
      </w:r>
      <w:r w:rsidR="00C95EAA" w:rsidRPr="0079574E">
        <w:rPr>
          <w:rFonts w:ascii="Times New Roman" w:hAnsi="Times New Roman" w:cs="Times New Roman"/>
          <w:sz w:val="24"/>
          <w:szCs w:val="24"/>
          <w:lang w:bidi="fa-IR"/>
        </w:rPr>
        <w:t xml:space="preserve"> on</w:t>
      </w:r>
      <w:r w:rsidR="00C95EA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D0E3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studying the 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 xml:space="preserve">level of </w:t>
      </w:r>
      <w:r w:rsidR="00EF1C1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Araki citizens’ information </w:t>
      </w:r>
      <w:r w:rsidR="0090061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 facing the natural disasters 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>reveals that</w:t>
      </w:r>
      <w:r w:rsidR="00B910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0055A" w:rsidRPr="004976C3">
        <w:rPr>
          <w:rFonts w:ascii="Times New Roman" w:hAnsi="Times New Roman" w:cs="Times New Roman"/>
          <w:sz w:val="24"/>
          <w:szCs w:val="24"/>
          <w:lang w:bidi="fa-IR"/>
        </w:rPr>
        <w:t>47/3</w:t>
      </w:r>
      <w:r w:rsidR="00EF1C13">
        <w:rPr>
          <w:rFonts w:ascii="Times New Roman" w:hAnsi="Times New Roman" w:cs="Times New Roman"/>
          <w:sz w:val="24"/>
          <w:szCs w:val="24"/>
          <w:lang w:bidi="fa-IR"/>
        </w:rPr>
        <w:t>%</w:t>
      </w:r>
      <w:r w:rsidR="00C0055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46DF8">
        <w:rPr>
          <w:rFonts w:ascii="Times New Roman" w:hAnsi="Times New Roman" w:cs="Times New Roman"/>
          <w:sz w:val="24"/>
          <w:szCs w:val="24"/>
          <w:lang w:bidi="fa-IR"/>
        </w:rPr>
        <w:t xml:space="preserve">had very little information and 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>4/3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%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had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satisfactory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information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>22</w:t>
      </w:r>
      <w:r w:rsidR="00185B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]. 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There was no </w:t>
      </w:r>
      <w:r w:rsidR="00620E6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significant difference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between</w:t>
      </w:r>
      <w:r w:rsidR="00620E6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men and women’s </w:t>
      </w:r>
      <w:r w:rsidR="00C17F3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and attitude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in our study</w:t>
      </w:r>
      <w:r w:rsidR="00C17F3C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E0538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750B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 another study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conducted</w:t>
      </w:r>
      <w:r w:rsidR="00D750B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by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Mesdaghin</w:t>
      </w:r>
      <w:r w:rsidR="00DB066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ya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and his colleagues,</w:t>
      </w:r>
      <w:r w:rsidR="00DB066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it turn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DB066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out that women’s </w:t>
      </w:r>
      <w:r w:rsidR="00DB5D9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of environmental health was more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acceptable</w:t>
      </w:r>
      <w:r w:rsidR="00DB5D9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than men. </w:t>
      </w:r>
      <w:r w:rsidR="006A03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Although </w:t>
      </w:r>
      <w:r w:rsidR="00185B5D" w:rsidRPr="004976C3">
        <w:rPr>
          <w:rFonts w:ascii="Times New Roman" w:hAnsi="Times New Roman" w:cs="Times New Roman"/>
          <w:sz w:val="24"/>
          <w:szCs w:val="24"/>
          <w:lang w:bidi="fa-IR"/>
        </w:rPr>
        <w:t>natural di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sasters occur out of man’s control</w:t>
      </w:r>
      <w:r w:rsidR="006A03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185B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its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consequences</w:t>
      </w:r>
      <w:r w:rsidR="00185B5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are considerable controllable</w:t>
      </w:r>
      <w:r w:rsidR="00912E30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A520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 xml:space="preserve">Improving </w:t>
      </w:r>
      <w:r w:rsidR="0037474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of authorities and people</w:t>
      </w:r>
      <w:r w:rsidR="00A520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can </w:t>
      </w:r>
      <w:r w:rsidR="00185B5D">
        <w:rPr>
          <w:rFonts w:ascii="Times New Roman" w:hAnsi="Times New Roman" w:cs="Times New Roman"/>
          <w:sz w:val="24"/>
          <w:szCs w:val="24"/>
          <w:lang w:bidi="fa-IR"/>
        </w:rPr>
        <w:t>prevent</w:t>
      </w:r>
      <w:r w:rsidR="00A520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disease outbreaks to some extent.</w:t>
      </w:r>
      <w:r w:rsidR="00952B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recent years,</w:t>
      </w:r>
      <w:r w:rsidR="00A520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according to </w:t>
      </w:r>
      <w:r w:rsidR="00952B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studies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carried out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either</w:t>
      </w:r>
      <w:r w:rsidR="00D87DD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among the health students or the </w:t>
      </w:r>
      <w:r w:rsidR="00410BAA" w:rsidRPr="004976C3">
        <w:rPr>
          <w:rFonts w:ascii="Times New Roman" w:hAnsi="Times New Roman" w:cs="Times New Roman"/>
          <w:sz w:val="24"/>
          <w:szCs w:val="24"/>
          <w:lang w:bidi="fa-IR"/>
        </w:rPr>
        <w:t>health center</w:t>
      </w:r>
      <w:r w:rsidR="004E0CC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staffs and the Red-cross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4E0CC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it is found that</w:t>
      </w:r>
      <w:r w:rsidR="004E0CC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they had </w:t>
      </w:r>
      <w:r w:rsidR="004E0CC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low awareness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concerning taking </w:t>
      </w:r>
      <w:r w:rsidR="008018E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health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measures</w:t>
      </w:r>
      <w:r w:rsidR="008018E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crisis.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Training garrisons is one of the</w:t>
      </w:r>
      <w:r w:rsidR="003D6B6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 w:rsidRPr="004976C3">
        <w:rPr>
          <w:rFonts w:ascii="Times New Roman" w:hAnsi="Times New Roman" w:cs="Times New Roman"/>
          <w:sz w:val="24"/>
          <w:szCs w:val="24"/>
          <w:lang w:bidi="fa-IR"/>
        </w:rPr>
        <w:t>training center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s for</w:t>
      </w:r>
      <w:r w:rsidR="0032299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D6B6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soldier </w:t>
      </w:r>
      <w:r w:rsidR="00ED0C6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Iran, and thus</w:t>
      </w:r>
      <w:r w:rsidR="0088622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>Training</w:t>
      </w:r>
      <w:r w:rsidR="0032299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Garrison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 of Malik Ashtar, which has not be studied before,</w:t>
      </w:r>
      <w:r w:rsidR="0032299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is selected for our research to see the 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level</w:t>
      </w:r>
      <w:r w:rsidR="00322996">
        <w:rPr>
          <w:rFonts w:ascii="Times New Roman" w:hAnsi="Times New Roman" w:cs="Times New Roman"/>
          <w:sz w:val="24"/>
          <w:szCs w:val="24"/>
          <w:lang w:bidi="fa-IR"/>
        </w:rPr>
        <w:t xml:space="preserve"> of its staff’s awareness and attitude to health measures in crisis. </w:t>
      </w:r>
    </w:p>
    <w:p w:rsidR="00A8567F" w:rsidRPr="004976C3" w:rsidRDefault="00A8567F" w:rsidP="00C734A2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>Methods</w:t>
      </w:r>
      <w:r w:rsidR="002D11A4">
        <w:rPr>
          <w:rFonts w:ascii="Times New Roman" w:hAnsi="Times New Roman" w:cs="Times New Roman"/>
          <w:sz w:val="24"/>
          <w:szCs w:val="24"/>
          <w:lang w:bidi="fa-IR"/>
        </w:rPr>
        <w:t>:</w:t>
      </w:r>
    </w:p>
    <w:p w:rsidR="00890E0B" w:rsidRPr="004976C3" w:rsidRDefault="00C734A2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>We</w:t>
      </w:r>
      <w:r w:rsidR="00A8567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used a two-stage sampling, </w:t>
      </w:r>
      <w:r w:rsidR="001623E1" w:rsidRPr="004976C3">
        <w:rPr>
          <w:rFonts w:ascii="Times New Roman" w:hAnsi="Times New Roman" w:cs="Times New Roman"/>
          <w:sz w:val="24"/>
          <w:szCs w:val="24"/>
          <w:lang w:bidi="fa-IR"/>
        </w:rPr>
        <w:t>first</w:t>
      </w:r>
      <w:r>
        <w:rPr>
          <w:rFonts w:ascii="Times New Roman" w:hAnsi="Times New Roman" w:cs="Times New Roman"/>
          <w:sz w:val="24"/>
          <w:szCs w:val="24"/>
          <w:lang w:bidi="fa-IR"/>
        </w:rPr>
        <w:t>ly</w:t>
      </w:r>
      <w:r w:rsidR="001623E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a</w:t>
      </w:r>
      <w:r w:rsidR="001623E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53AD9" w:rsidRPr="004976C3">
        <w:rPr>
          <w:rFonts w:ascii="Times New Roman" w:hAnsi="Times New Roman" w:cs="Times New Roman"/>
          <w:sz w:val="24"/>
          <w:szCs w:val="24"/>
          <w:lang w:bidi="fa-IR"/>
        </w:rPr>
        <w:t>cross-sectional sampling by a proportional assign</w:t>
      </w:r>
      <w:r w:rsidR="00071728" w:rsidRPr="004976C3">
        <w:rPr>
          <w:rFonts w:ascii="Times New Roman" w:hAnsi="Times New Roman" w:cs="Times New Roman"/>
          <w:sz w:val="24"/>
          <w:szCs w:val="24"/>
          <w:lang w:bidi="fa-IR"/>
        </w:rPr>
        <w:t>ment</w:t>
      </w:r>
      <w:r w:rsidR="00F53AD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</w:t>
      </w:r>
      <w:r w:rsidR="00071728" w:rsidRPr="004976C3">
        <w:rPr>
          <w:rFonts w:ascii="Times New Roman" w:hAnsi="Times New Roman" w:cs="Times New Roman"/>
          <w:sz w:val="24"/>
          <w:szCs w:val="24"/>
          <w:lang w:bidi="fa-IR"/>
        </w:rPr>
        <w:t>then a simple random sampl</w:t>
      </w:r>
      <w:r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071728" w:rsidRPr="004976C3">
        <w:rPr>
          <w:rFonts w:ascii="Times New Roman" w:hAnsi="Times New Roman" w:cs="Times New Roman"/>
          <w:sz w:val="24"/>
          <w:szCs w:val="24"/>
          <w:lang w:bidi="fa-IR"/>
        </w:rPr>
        <w:t>. The data were</w:t>
      </w:r>
      <w:r w:rsidR="00D7152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statistically</w:t>
      </w:r>
      <w:r w:rsidR="0007172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analyzed </w:t>
      </w:r>
      <w:r w:rsidR="00D71528" w:rsidRPr="004976C3">
        <w:rPr>
          <w:rFonts w:ascii="Times New Roman" w:hAnsi="Times New Roman" w:cs="Times New Roman"/>
          <w:sz w:val="24"/>
          <w:szCs w:val="24"/>
          <w:lang w:bidi="fa-IR"/>
        </w:rPr>
        <w:t>using the SPSS16 software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0B4B0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The population consist of 30</w:t>
      </w:r>
      <w:r w:rsidR="000B4B0A" w:rsidRPr="004976C3">
        <w:rPr>
          <w:rFonts w:ascii="Times New Roman" w:hAnsi="Times New Roman" w:cs="Times New Roman"/>
          <w:sz w:val="24"/>
          <w:szCs w:val="24"/>
          <w:lang w:bidi="fa-IR"/>
        </w:rPr>
        <w:t>0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samples, which were defined by</w:t>
      </w:r>
      <w:r w:rsidR="0010319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using the</w:t>
      </w:r>
      <w:r w:rsidR="0004433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calculation of sample number formula </w:t>
      </w:r>
      <w:r w:rsidR="00A80683" w:rsidRPr="004976C3">
        <w:rPr>
          <w:rFonts w:ascii="Times New Roman" w:hAnsi="Times New Roman" w:cs="Times New Roman"/>
          <w:i/>
          <w:iCs/>
          <w:sz w:val="24"/>
          <w:szCs w:val="24"/>
          <w:lang w:bidi="fa-IR"/>
        </w:rPr>
        <w:t>n</w:t>
      </w:r>
      <w:r w:rsidR="003A547D" w:rsidRPr="004976C3">
        <w:rPr>
          <w:rFonts w:ascii="Times New Roman" w:hAnsi="Times New Roman" w:cs="Times New Roman"/>
          <w:i/>
          <w:iCs/>
          <w:sz w:val="24"/>
          <w:szCs w:val="24"/>
          <w:lang w:bidi="fa-IR"/>
        </w:rPr>
        <w:t>= (</w:t>
      </w:r>
      <w:r w:rsidR="00A80683" w:rsidRPr="004976C3">
        <w:rPr>
          <w:rFonts w:ascii="Times New Roman" w:hAnsi="Times New Roman" w:cs="Times New Roman"/>
          <w:i/>
          <w:iCs/>
          <w:sz w:val="24"/>
          <w:szCs w:val="24"/>
          <w:lang w:bidi="fa-IR"/>
        </w:rPr>
        <w:t>z2pq)/d2</w:t>
      </w:r>
      <w:r w:rsidR="00A8068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previous experiences a=5%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d=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>5</w:t>
      </w:r>
      <w:r w:rsidR="00821B48" w:rsidRPr="004976C3">
        <w:rPr>
          <w:rFonts w:ascii="Times New Roman" w:hAnsi="Times New Roman" w:cs="Times New Roman"/>
          <w:sz w:val="24"/>
          <w:szCs w:val="24"/>
          <w:lang w:bidi="fa-IR"/>
        </w:rPr>
        <w:t>%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821B4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Data was </w:t>
      </w:r>
      <w:r>
        <w:rPr>
          <w:rFonts w:ascii="Times New Roman" w:hAnsi="Times New Roman" w:cs="Times New Roman"/>
          <w:sz w:val="24"/>
          <w:szCs w:val="24"/>
          <w:lang w:bidi="fa-IR"/>
        </w:rPr>
        <w:t>collected</w:t>
      </w:r>
      <w:r w:rsidR="00821B4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through a questionnaire.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Descriptive statistics were used to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describe the </w:t>
      </w:r>
      <w:r w:rsidR="00AF36A6" w:rsidRPr="004976C3">
        <w:rPr>
          <w:rFonts w:ascii="Times New Roman" w:hAnsi="Times New Roman" w:cs="Times New Roman"/>
          <w:sz w:val="24"/>
          <w:szCs w:val="24"/>
          <w:lang w:bidi="fa-IR"/>
        </w:rPr>
        <w:t>respondent</w:t>
      </w:r>
      <w:r>
        <w:rPr>
          <w:rFonts w:ascii="Times New Roman" w:hAnsi="Times New Roman" w:cs="Times New Roman"/>
          <w:sz w:val="24"/>
          <w:szCs w:val="24"/>
          <w:lang w:bidi="fa-IR"/>
        </w:rPr>
        <w:t>’s attitude and awareness</w:t>
      </w:r>
      <w:r w:rsidR="00AD477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The </w:t>
      </w:r>
      <w:r>
        <w:rPr>
          <w:rFonts w:ascii="Times New Roman" w:hAnsi="Times New Roman" w:cs="Times New Roman"/>
          <w:sz w:val="24"/>
          <w:szCs w:val="24"/>
          <w:lang w:bidi="fa-IR"/>
        </w:rPr>
        <w:t>degree</w:t>
      </w:r>
      <w:r w:rsidR="00AD477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</w:t>
      </w:r>
      <w:r w:rsidR="00410BAA" w:rsidRPr="004976C3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AD477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10BA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was evaluated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by calculating the total score for each sample</w:t>
      </w:r>
      <w:r w:rsidR="00313AD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in which each right</w:t>
      </w:r>
      <w:r w:rsidR="0079077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answer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has 1 score</w:t>
      </w:r>
      <w:r w:rsidR="0049334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each wrong answer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-1,</w:t>
      </w:r>
      <w:r w:rsidR="0049334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each unanswered question no score. Thus,</w:t>
      </w:r>
      <w:r w:rsidR="00194E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 xml:space="preserve"> total</w:t>
      </w:r>
      <w:r w:rsidR="00194E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score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for awareness questionnaire</w:t>
      </w:r>
      <w:r w:rsidR="00194E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can range from zero to 10</w:t>
      </w:r>
      <w:r w:rsidR="002E3C38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542F0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A521C" w:rsidRPr="004976C3">
        <w:rPr>
          <w:rFonts w:ascii="Times New Roman" w:hAnsi="Times New Roman" w:cs="Times New Roman"/>
          <w:sz w:val="24"/>
          <w:szCs w:val="24"/>
          <w:lang w:bidi="fa-IR"/>
        </w:rPr>
        <w:t>The respondent’s attitudes were</w:t>
      </w:r>
      <w:r w:rsidR="00ED043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obtained by summing up the score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ED043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attitude questions </w:t>
      </w:r>
      <w:r w:rsidR="00AA691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for each </w:t>
      </w:r>
      <w:r w:rsidR="00AA6919" w:rsidRPr="004976C3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questionnaire. </w:t>
      </w:r>
      <w:r w:rsidR="003A30E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After </w:t>
      </w:r>
      <w:r w:rsidR="00E37ED4" w:rsidRPr="004976C3">
        <w:rPr>
          <w:rFonts w:ascii="Times New Roman" w:hAnsi="Times New Roman" w:cs="Times New Roman"/>
          <w:sz w:val="24"/>
          <w:szCs w:val="24"/>
          <w:lang w:bidi="fa-IR"/>
        </w:rPr>
        <w:t>aligning</w:t>
      </w:r>
      <w:r w:rsidR="00E37ED4" w:rsidRPr="004976C3">
        <w:rPr>
          <w:rFonts w:ascii="Times New Roman" w:hAnsi="Times New Roman" w:cs="Times New Roman"/>
          <w:color w:val="FF0000"/>
          <w:sz w:val="24"/>
          <w:szCs w:val="24"/>
          <w:lang w:bidi="fa-IR"/>
        </w:rPr>
        <w:t xml:space="preserve"> </w:t>
      </w:r>
      <w:r w:rsidR="00AB196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effect of agreement and disagreement with the </w:t>
      </w:r>
      <w:r w:rsidR="00AC6937" w:rsidRPr="004976C3">
        <w:rPr>
          <w:rFonts w:ascii="Times New Roman" w:hAnsi="Times New Roman" w:cs="Times New Roman"/>
          <w:sz w:val="24"/>
          <w:szCs w:val="24"/>
          <w:lang w:bidi="fa-IR"/>
        </w:rPr>
        <w:t>respondents’ attitude towards the questions, the score</w:t>
      </w:r>
      <w:r w:rsidR="006D5018" w:rsidRPr="004976C3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AC693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were assigned between 1 to 5 for each questio</w:t>
      </w:r>
      <w:r w:rsidR="007C39E7" w:rsidRPr="004976C3">
        <w:rPr>
          <w:rFonts w:ascii="Times New Roman" w:hAnsi="Times New Roman" w:cs="Times New Roman"/>
          <w:sz w:val="24"/>
          <w:szCs w:val="24"/>
          <w:lang w:bidi="fa-IR"/>
        </w:rPr>
        <w:t>n, in a way that the score 5</w:t>
      </w:r>
      <w:r w:rsidR="006D7AF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294F" w:rsidRPr="004976C3">
        <w:rPr>
          <w:rFonts w:ascii="Times New Roman" w:hAnsi="Times New Roman" w:cs="Times New Roman"/>
          <w:sz w:val="24"/>
          <w:szCs w:val="24"/>
          <w:lang w:bidi="fa-IR"/>
        </w:rPr>
        <w:t>demonstrate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d</w:t>
      </w:r>
      <w:r w:rsidR="0069294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the most</w:t>
      </w:r>
      <w:r w:rsidR="0069294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positive attitude </w:t>
      </w:r>
      <w:r w:rsidR="006D7AF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for each </w:t>
      </w:r>
      <w:r w:rsidR="0069294F" w:rsidRPr="004976C3">
        <w:rPr>
          <w:rFonts w:ascii="Times New Roman" w:hAnsi="Times New Roman" w:cs="Times New Roman"/>
          <w:sz w:val="24"/>
          <w:szCs w:val="24"/>
          <w:lang w:bidi="fa-IR"/>
        </w:rPr>
        <w:t>question,</w:t>
      </w:r>
      <w:r w:rsidR="006D7AF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 xml:space="preserve">and hence the total score of </w:t>
      </w:r>
      <w:r w:rsidR="00716B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each questionnaire can </w:t>
      </w:r>
      <w:r w:rsidR="00DA39E1">
        <w:rPr>
          <w:rFonts w:ascii="Times New Roman" w:hAnsi="Times New Roman" w:cs="Times New Roman"/>
          <w:sz w:val="24"/>
          <w:szCs w:val="24"/>
          <w:lang w:bidi="fa-IR"/>
        </w:rPr>
        <w:t>range from</w:t>
      </w:r>
      <w:r w:rsidR="00716B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10 to 50</w:t>
      </w:r>
      <w:r w:rsidR="00FD574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87530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For an average comparison of </w:t>
      </w:r>
      <w:r w:rsidR="008757B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questions 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>of awareness</w:t>
      </w:r>
      <w:r w:rsidR="0087530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 among different</w:t>
      </w:r>
      <w:r w:rsidR="00D66F9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age</w:t>
      </w:r>
      <w:r w:rsidR="0087530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groups</w:t>
      </w:r>
      <w:r w:rsidR="00D66F9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 xml:space="preserve">firstly </w:t>
      </w:r>
      <w:r w:rsidR="00D66F93" w:rsidRPr="004976C3">
        <w:rPr>
          <w:rFonts w:ascii="Times New Roman" w:hAnsi="Times New Roman" w:cs="Times New Roman"/>
          <w:sz w:val="24"/>
          <w:szCs w:val="24"/>
          <w:lang w:bidi="fa-IR"/>
        </w:rPr>
        <w:t>the</w:t>
      </w:r>
      <w:r w:rsidR="00B12AB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normalized</w:t>
      </w:r>
      <w:r w:rsidR="004819F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variables hypothesis 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>was</w:t>
      </w:r>
      <w:r w:rsidR="004819F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investigated 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>by using</w:t>
      </w:r>
      <w:r w:rsidR="009D68B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Kolomogorov-Smirnov test and it was observed that this hypothesi</w:t>
      </w:r>
      <w:r w:rsidR="002258F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 was rejected for the 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2258F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variable</w:t>
      </w:r>
      <w:r w:rsidR="008757BB">
        <w:rPr>
          <w:rFonts w:ascii="Times New Roman" w:hAnsi="Times New Roman" w:cs="Times New Roman"/>
          <w:sz w:val="24"/>
          <w:szCs w:val="24"/>
          <w:lang w:bidi="fa-IR"/>
        </w:rPr>
        <w:t xml:space="preserve">: </w:t>
      </w:r>
      <w:r w:rsidR="008757BB" w:rsidRPr="004976C3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p-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 xml:space="preserve">value </w:t>
      </w:r>
      <w:r w:rsidR="008757BB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757BB" w:rsidRPr="004976C3">
        <w:rPr>
          <w:rFonts w:ascii="Times New Roman" w:hAnsi="Times New Roman" w:cs="Times New Roman"/>
          <w:sz w:val="24"/>
          <w:szCs w:val="24"/>
          <w:lang w:bidi="fa-IR"/>
        </w:rPr>
        <w:t>0.002)</w:t>
      </w:r>
      <w:r w:rsidR="002258FE" w:rsidRPr="004976C3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D7003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Therefore,</w:t>
      </w:r>
      <w:r w:rsidR="002258F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038D8" w:rsidRPr="004976C3">
        <w:rPr>
          <w:rFonts w:ascii="Times New Roman" w:hAnsi="Times New Roman" w:cs="Times New Roman"/>
          <w:sz w:val="24"/>
          <w:szCs w:val="24"/>
          <w:lang w:bidi="fa-IR"/>
        </w:rPr>
        <w:t>the Kruskal</w:t>
      </w:r>
      <w:r w:rsidR="004F01FE" w:rsidRPr="004976C3">
        <w:rPr>
          <w:rFonts w:ascii="Times New Roman" w:hAnsi="Times New Roman" w:cs="Times New Roman"/>
          <w:sz w:val="24"/>
          <w:szCs w:val="24"/>
          <w:lang w:bidi="fa-IR"/>
        </w:rPr>
        <w:t>-Wa</w:t>
      </w:r>
      <w:r w:rsidR="000057C3" w:rsidRPr="004976C3">
        <w:rPr>
          <w:rFonts w:ascii="Times New Roman" w:hAnsi="Times New Roman" w:cs="Times New Roman"/>
          <w:sz w:val="24"/>
          <w:szCs w:val="24"/>
          <w:lang w:bidi="fa-IR"/>
        </w:rPr>
        <w:t>l</w:t>
      </w:r>
      <w:r w:rsidR="004F01FE" w:rsidRPr="004976C3">
        <w:rPr>
          <w:rFonts w:ascii="Times New Roman" w:hAnsi="Times New Roman" w:cs="Times New Roman"/>
          <w:sz w:val="24"/>
          <w:szCs w:val="24"/>
          <w:lang w:bidi="fa-IR"/>
        </w:rPr>
        <w:t>lis</w:t>
      </w:r>
      <w:r w:rsidR="001038D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nonparametric test was used for </w:t>
      </w:r>
      <w:r w:rsidR="004F01F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comparison of groups. This hypothesis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was accepted</w:t>
      </w:r>
      <w:r w:rsidR="00B2115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for the attitude variable, however, in the next stage </w:t>
      </w:r>
      <w:r w:rsidR="0078239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symmetric </w:t>
      </w:r>
      <w:r w:rsidR="00125058" w:rsidRPr="004976C3">
        <w:rPr>
          <w:rFonts w:ascii="Times New Roman" w:hAnsi="Times New Roman" w:cs="Times New Roman"/>
          <w:sz w:val="24"/>
          <w:szCs w:val="24"/>
          <w:lang w:bidi="fa-IR"/>
        </w:rPr>
        <w:t>variation in the group was</w:t>
      </w:r>
      <w:r w:rsidR="0078239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investigated using the Levene test</w:t>
      </w:r>
      <w:r w:rsidR="00AC20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which was also rejected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:</w:t>
      </w:r>
      <w:r w:rsidR="00AC20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(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p-value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C209E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C209E" w:rsidRPr="004976C3">
        <w:rPr>
          <w:rFonts w:ascii="Times New Roman" w:hAnsi="Times New Roman" w:cs="Times New Roman"/>
          <w:sz w:val="24"/>
          <w:szCs w:val="24"/>
          <w:lang w:bidi="fa-IR"/>
        </w:rPr>
        <w:t>0.226)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AC20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thus</w:t>
      </w:r>
      <w:r w:rsidR="00A6449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one-sided variant analysis of ANOVA</w:t>
      </w:r>
      <w:r w:rsidR="00EA145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64494" w:rsidRPr="004976C3">
        <w:rPr>
          <w:rFonts w:ascii="Times New Roman" w:hAnsi="Times New Roman" w:cs="Times New Roman"/>
          <w:sz w:val="24"/>
          <w:szCs w:val="24"/>
          <w:lang w:bidi="fa-IR"/>
        </w:rPr>
        <w:t>was used for the average comparison of this variable among age groups.</w:t>
      </w:r>
      <w:r w:rsidR="00A45DE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Moreover</w:t>
      </w:r>
      <w:r w:rsidR="00A45DE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for defining the existence of correlation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between</w:t>
      </w:r>
      <w:r w:rsidR="00B341B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B341B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</w:t>
      </w:r>
      <w:r w:rsidR="00A45DE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scores</w:t>
      </w:r>
      <w:r w:rsidR="00B341B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we used the</w:t>
      </w:r>
      <w:r w:rsidR="00737B7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Spearman’s nonparametric correlation coefficient test. </w:t>
      </w:r>
      <w:r w:rsidR="00FC326F" w:rsidRPr="004976C3">
        <w:rPr>
          <w:rFonts w:ascii="Times New Roman" w:hAnsi="Times New Roman" w:cs="Times New Roman"/>
          <w:sz w:val="24"/>
          <w:szCs w:val="24"/>
          <w:lang w:bidi="fa-IR"/>
        </w:rPr>
        <w:t>p˂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 xml:space="preserve">0.05 is defined for indicating the significance level of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125058">
        <w:rPr>
          <w:rFonts w:ascii="Times New Roman" w:hAnsi="Times New Roman" w:cs="Times New Roman"/>
          <w:sz w:val="24"/>
          <w:szCs w:val="24"/>
          <w:lang w:bidi="fa-IR"/>
        </w:rPr>
        <w:t>statistics</w:t>
      </w:r>
      <w:r w:rsidR="00890E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B741A6" w:rsidRPr="004976C3">
        <w:rPr>
          <w:rFonts w:ascii="Times New Roman" w:hAnsi="Times New Roman" w:cs="Times New Roman"/>
          <w:sz w:val="24"/>
          <w:szCs w:val="24"/>
          <w:lang w:bidi="fa-IR"/>
        </w:rPr>
        <w:t>No</w:t>
      </w:r>
      <w:r w:rsidR="00890E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ethical observation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is made</w:t>
      </w:r>
      <w:r w:rsidR="00890E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the</w:t>
      </w:r>
      <w:r w:rsidR="00890E0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study.</w:t>
      </w:r>
    </w:p>
    <w:p w:rsidR="000057C3" w:rsidRPr="004976C3" w:rsidRDefault="00557346" w:rsidP="003F7289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Results</w:t>
      </w:r>
      <w:r w:rsid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:</w:t>
      </w:r>
    </w:p>
    <w:p w:rsidR="007A5170" w:rsidRDefault="00F560AE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0D753B" w:rsidRPr="004976C3">
        <w:rPr>
          <w:rFonts w:ascii="Times New Roman" w:hAnsi="Times New Roman" w:cs="Times New Roman"/>
          <w:sz w:val="24"/>
          <w:szCs w:val="24"/>
          <w:lang w:bidi="fa-IR"/>
        </w:rPr>
        <w:t>The volume of the studied sample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0D753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ran to 190. T</w:t>
      </w:r>
      <w:r w:rsidR="00A8556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heir average age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 xml:space="preserve">was 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>24.</w:t>
      </w:r>
      <w:r w:rsidR="00EE3C3E" w:rsidRPr="004976C3">
        <w:rPr>
          <w:rFonts w:ascii="Times New Roman" w:hAnsi="Times New Roman" w:cs="Times New Roman"/>
          <w:sz w:val="24"/>
          <w:szCs w:val="24"/>
          <w:lang w:bidi="fa-IR"/>
        </w:rPr>
        <w:t>72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with SD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>2.01 (range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>21</w:t>
      </w:r>
      <w:r w:rsidR="00DB5B78" w:rsidRPr="004976C3">
        <w:rPr>
          <w:rFonts w:ascii="Times New Roman" w:hAnsi="Times New Roman" w:cs="Times New Roman"/>
          <w:sz w:val="24"/>
          <w:szCs w:val="24"/>
          <w:lang w:bidi="fa-IR"/>
        </w:rPr>
        <w:t>-29</w:t>
      </w:r>
      <w:r w:rsidR="003F63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). </w:t>
      </w:r>
      <w:r w:rsidR="006E27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Also,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>3</w:t>
      </w:r>
      <w:r w:rsidR="006E27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6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 xml:space="preserve">of them </w:t>
      </w:r>
      <w:r w:rsidR="006E27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(18.7%) </w:t>
      </w:r>
      <w:r w:rsidR="00A81480" w:rsidRPr="004976C3">
        <w:rPr>
          <w:rFonts w:ascii="Times New Roman" w:hAnsi="Times New Roman" w:cs="Times New Roman"/>
          <w:sz w:val="24"/>
          <w:szCs w:val="24"/>
          <w:lang w:bidi="fa-IR"/>
        </w:rPr>
        <w:t>had</w:t>
      </w:r>
      <w:r w:rsidR="006E2797" w:rsidRPr="004976C3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>a</w:t>
      </w:r>
      <w:r w:rsidR="005235FE" w:rsidRPr="004976C3">
        <w:rPr>
          <w:rFonts w:ascii="Times New Roman" w:hAnsi="Times New Roman" w:cs="Times New Roman"/>
          <w:sz w:val="24"/>
          <w:szCs w:val="24"/>
          <w:lang w:bidi="fa-IR"/>
        </w:rPr>
        <w:t>ssociate degree</w:t>
      </w:r>
      <w:r w:rsidR="006E27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111 </w:t>
      </w:r>
      <w:r w:rsidR="00DB5B78" w:rsidRPr="004976C3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7A5170" w:rsidRPr="004976C3">
        <w:rPr>
          <w:rFonts w:ascii="Times New Roman" w:hAnsi="Times New Roman" w:cs="Times New Roman"/>
          <w:sz w:val="24"/>
          <w:szCs w:val="24"/>
          <w:lang w:bidi="fa-IR"/>
        </w:rPr>
        <w:t>57.5%)</w:t>
      </w:r>
      <w:r w:rsidR="006E279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>B</w:t>
      </w:r>
      <w:r w:rsidR="005235FE" w:rsidRPr="004976C3">
        <w:rPr>
          <w:rFonts w:ascii="Times New Roman" w:hAnsi="Times New Roman" w:cs="Times New Roman"/>
          <w:sz w:val="24"/>
          <w:szCs w:val="24"/>
          <w:lang w:bidi="fa-IR"/>
        </w:rPr>
        <w:t>A degree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A8148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43 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A81480" w:rsidRPr="004976C3">
        <w:rPr>
          <w:rFonts w:ascii="Times New Roman" w:hAnsi="Times New Roman" w:cs="Times New Roman"/>
          <w:sz w:val="24"/>
          <w:szCs w:val="24"/>
          <w:lang w:bidi="fa-IR"/>
        </w:rPr>
        <w:t>22.3%)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 xml:space="preserve"> MA or</w:t>
      </w:r>
      <w:r w:rsidR="00A8148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235FE" w:rsidRPr="004976C3">
        <w:rPr>
          <w:rFonts w:ascii="Times New Roman" w:hAnsi="Times New Roman" w:cs="Times New Roman"/>
          <w:sz w:val="24"/>
          <w:szCs w:val="24"/>
          <w:lang w:bidi="fa-IR"/>
        </w:rPr>
        <w:t>PhD</w:t>
      </w:r>
      <w:r w:rsidR="00225C0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Results </w:t>
      </w:r>
      <w:r w:rsidR="00557346">
        <w:rPr>
          <w:rFonts w:ascii="Times New Roman" w:hAnsi="Times New Roman" w:cs="Times New Roman"/>
          <w:sz w:val="24"/>
          <w:szCs w:val="24"/>
          <w:lang w:bidi="fa-IR"/>
        </w:rPr>
        <w:t>of samples’ awareness</w:t>
      </w:r>
      <w:r w:rsidR="00225C0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55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are given in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table </w:t>
      </w:r>
      <w:r w:rsidR="00F55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1. </w:t>
      </w: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Pr="004976C3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F55EDF" w:rsidRPr="004976C3" w:rsidRDefault="00F55EDF" w:rsidP="00557346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lastRenderedPageBreak/>
        <w:t xml:space="preserve">Table 1- </w:t>
      </w:r>
      <w:r w:rsidR="00557346" w:rsidRPr="00557346">
        <w:rPr>
          <w:rFonts w:ascii="Times New Roman" w:hAnsi="Times New Roman" w:cs="Times New Roman"/>
          <w:b/>
          <w:bCs/>
          <w:sz w:val="24"/>
          <w:szCs w:val="24"/>
          <w:lang w:bidi="fa-IR"/>
        </w:rPr>
        <w:t>Results of samples’ awareness</w:t>
      </w:r>
    </w:p>
    <w:tbl>
      <w:tblPr>
        <w:tblW w:w="0" w:type="auto"/>
        <w:jc w:val="center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E04EA" w:rsidRPr="004976C3" w:rsidTr="00125058">
        <w:trPr>
          <w:cantSplit/>
          <w:trHeight w:val="1134"/>
          <w:jc w:val="center"/>
        </w:trPr>
        <w:tc>
          <w:tcPr>
            <w:tcW w:w="1239" w:type="dxa"/>
            <w:shd w:val="clear" w:color="auto" w:fill="auto"/>
            <w:textDirection w:val="tbRl"/>
            <w:vAlign w:val="center"/>
          </w:tcPr>
          <w:p w:rsidR="00C436CE" w:rsidRPr="004976C3" w:rsidRDefault="00557346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Question No.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3E04EA" w:rsidRPr="004976C3" w:rsidTr="00125058">
        <w:trPr>
          <w:cantSplit/>
          <w:trHeight w:val="1134"/>
          <w:jc w:val="center"/>
        </w:trPr>
        <w:tc>
          <w:tcPr>
            <w:tcW w:w="1239" w:type="dxa"/>
            <w:shd w:val="clear" w:color="auto" w:fill="auto"/>
            <w:textDirection w:val="tbRl"/>
            <w:vAlign w:val="center"/>
          </w:tcPr>
          <w:p w:rsidR="00C436CE" w:rsidRPr="004976C3" w:rsidRDefault="003E04EA" w:rsidP="00C1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Answer </w:t>
            </w:r>
            <w:r w:rsidR="00C1258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(%)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0.31%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0.38%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0.54%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0.69%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0.66%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0.84%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0.65%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0.42%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0.54%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0.21%</w:t>
            </w:r>
          </w:p>
        </w:tc>
      </w:tr>
      <w:tr w:rsidR="003E04EA" w:rsidRPr="004976C3" w:rsidTr="00125058">
        <w:trPr>
          <w:cantSplit/>
          <w:trHeight w:val="1134"/>
          <w:jc w:val="center"/>
        </w:trPr>
        <w:tc>
          <w:tcPr>
            <w:tcW w:w="1239" w:type="dxa"/>
            <w:shd w:val="clear" w:color="auto" w:fill="auto"/>
            <w:textDirection w:val="tbRl"/>
            <w:vAlign w:val="center"/>
          </w:tcPr>
          <w:p w:rsidR="00C436CE" w:rsidRPr="004976C3" w:rsidRDefault="00C1258B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Standard deviation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0.464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0.488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0.462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0.474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0.37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0.477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</w:t>
            </w:r>
            <w:r w:rsidR="003E04EA"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495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0.405</w:t>
            </w:r>
          </w:p>
        </w:tc>
      </w:tr>
      <w:tr w:rsidR="003E04EA" w:rsidRPr="004976C3" w:rsidTr="00125058">
        <w:trPr>
          <w:cantSplit/>
          <w:trHeight w:val="1134"/>
          <w:jc w:val="center"/>
        </w:trPr>
        <w:tc>
          <w:tcPr>
            <w:tcW w:w="1239" w:type="dxa"/>
            <w:shd w:val="clear" w:color="auto" w:fill="auto"/>
            <w:textDirection w:val="tbRl"/>
            <w:vAlign w:val="center"/>
          </w:tcPr>
          <w:p w:rsidR="00C436CE" w:rsidRPr="004976C3" w:rsidRDefault="00B741A6" w:rsidP="00B741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p-value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0.246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C436CE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0.30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0.31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436CE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0.000</w:t>
            </w:r>
          </w:p>
        </w:tc>
      </w:tr>
    </w:tbl>
    <w:p w:rsidR="00DE53D6" w:rsidRPr="004976C3" w:rsidRDefault="00DE53D6" w:rsidP="007A5170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:rsidR="000905F0" w:rsidRDefault="00C1258B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According to the table</w:t>
      </w:r>
      <w:r w:rsidR="007766BD" w:rsidRPr="004976C3">
        <w:rPr>
          <w:rFonts w:ascii="Times New Roman" w:hAnsi="Times New Roman" w:cs="Times New Roman"/>
          <w:sz w:val="24"/>
          <w:szCs w:val="24"/>
          <w:lang w:bidi="fa-IR"/>
        </w:rPr>
        <w:t>, the percentage of response</w:t>
      </w:r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7766B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questions 1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, 2, 8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 xml:space="preserve"> and 10 is less than 0.</w:t>
      </w:r>
      <w:r w:rsidR="007766B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bidi="fa-IR"/>
        </w:rPr>
        <w:t>By conducting the</w:t>
      </w:r>
      <w:r w:rsidR="002934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test and with respect to the 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>p-value,</w:t>
      </w:r>
      <w:r w:rsidR="002934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it is observed that the percent of </w:t>
      </w:r>
      <w:r w:rsidR="0014153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samples’ awareness </w:t>
      </w:r>
      <w:r w:rsidR="0014153C" w:rsidRPr="004976C3">
        <w:rPr>
          <w:rFonts w:ascii="Times New Roman" w:hAnsi="Times New Roman" w:cs="Times New Roman"/>
          <w:sz w:val="24"/>
          <w:szCs w:val="24"/>
          <w:lang w:bidi="fa-IR"/>
        </w:rPr>
        <w:t>on these questions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E76B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is significantly low. </w:t>
      </w:r>
      <w:r w:rsidR="00814821" w:rsidRPr="004976C3">
        <w:rPr>
          <w:rFonts w:ascii="Times New Roman" w:hAnsi="Times New Roman" w:cs="Times New Roman"/>
          <w:sz w:val="24"/>
          <w:szCs w:val="24"/>
          <w:lang w:bidi="fa-IR"/>
        </w:rPr>
        <w:t>Also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it is worth noting that</w:t>
      </w:r>
      <w:r w:rsidR="0081482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question 10 has </w:t>
      </w:r>
      <w:r>
        <w:rPr>
          <w:rFonts w:ascii="Times New Roman" w:hAnsi="Times New Roman" w:cs="Times New Roman"/>
          <w:sz w:val="24"/>
          <w:szCs w:val="24"/>
          <w:lang w:bidi="fa-IR"/>
        </w:rPr>
        <w:t>the lowest score indicating</w:t>
      </w:r>
      <w:r w:rsidR="00F03E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samples’</w:t>
      </w:r>
      <w:r w:rsidR="00F03E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lack of </w:t>
      </w:r>
      <w:r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F03E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790539" w:rsidRPr="004976C3">
        <w:rPr>
          <w:rFonts w:ascii="Times New Roman" w:hAnsi="Times New Roman" w:cs="Times New Roman"/>
          <w:sz w:val="24"/>
          <w:szCs w:val="24"/>
          <w:lang w:bidi="fa-IR"/>
        </w:rPr>
        <w:t>The percent of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correct</w:t>
      </w:r>
      <w:r w:rsidR="0079053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response</w:t>
      </w:r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79053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the rest of the questions is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more than </w:t>
      </w:r>
      <w:r w:rsidR="00790539" w:rsidRPr="004976C3">
        <w:rPr>
          <w:rFonts w:ascii="Times New Roman" w:hAnsi="Times New Roman" w:cs="Times New Roman"/>
          <w:sz w:val="24"/>
          <w:szCs w:val="24"/>
          <w:lang w:bidi="fa-IR"/>
        </w:rPr>
        <w:t>50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%,</w:t>
      </w:r>
      <w:r w:rsidR="0079053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7530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and after carrying out the chi-square test </w:t>
      </w:r>
      <w:r>
        <w:rPr>
          <w:rFonts w:ascii="Times New Roman" w:hAnsi="Times New Roman" w:cs="Times New Roman"/>
          <w:sz w:val="24"/>
          <w:szCs w:val="24"/>
          <w:lang w:bidi="fa-IR"/>
        </w:rPr>
        <w:t>it was shown that</w:t>
      </w:r>
      <w:r w:rsidR="00D7530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percent of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correct </w:t>
      </w:r>
      <w:r w:rsidR="00D7530C" w:rsidRPr="004976C3">
        <w:rPr>
          <w:rFonts w:ascii="Times New Roman" w:hAnsi="Times New Roman" w:cs="Times New Roman"/>
          <w:sz w:val="24"/>
          <w:szCs w:val="24"/>
          <w:lang w:bidi="fa-IR"/>
        </w:rPr>
        <w:t>response</w:t>
      </w:r>
      <w:r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D7530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</w:t>
      </w:r>
      <w:r w:rsidR="00BD797B" w:rsidRPr="004976C3">
        <w:rPr>
          <w:rFonts w:ascii="Times New Roman" w:hAnsi="Times New Roman" w:cs="Times New Roman"/>
          <w:sz w:val="24"/>
          <w:szCs w:val="24"/>
          <w:lang w:bidi="fa-IR"/>
        </w:rPr>
        <w:t>questions 4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>, 5</w:t>
      </w:r>
      <w:r w:rsidR="00BD797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nd 6 is significantly more </w:t>
      </w:r>
      <w:r w:rsidR="00B741A6">
        <w:rPr>
          <w:rFonts w:ascii="Times New Roman" w:hAnsi="Times New Roman" w:cs="Times New Roman"/>
          <w:sz w:val="24"/>
          <w:szCs w:val="24"/>
          <w:lang w:bidi="fa-IR"/>
        </w:rPr>
        <w:t xml:space="preserve">than </w:t>
      </w:r>
      <w:r>
        <w:rPr>
          <w:rFonts w:ascii="Times New Roman" w:hAnsi="Times New Roman" w:cs="Times New Roman"/>
          <w:sz w:val="24"/>
          <w:szCs w:val="24"/>
          <w:lang w:bidi="fa-IR"/>
        </w:rPr>
        <w:t>0.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5, indicating </w:t>
      </w:r>
      <w:r w:rsidR="00BD797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that more than 50% of the </w:t>
      </w:r>
      <w:r>
        <w:rPr>
          <w:rFonts w:ascii="Times New Roman" w:hAnsi="Times New Roman" w:cs="Times New Roman"/>
          <w:sz w:val="24"/>
          <w:szCs w:val="24"/>
          <w:lang w:bidi="fa-IR"/>
        </w:rPr>
        <w:t>samples</w:t>
      </w:r>
      <w:r w:rsidR="00BD797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have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sufficient knowledge</w:t>
      </w:r>
      <w:r w:rsidR="0049074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Yet,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>concerning</w:t>
      </w:r>
      <w:r w:rsidR="0049074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questions 3 and 9 with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 xml:space="preserve"> the standard deviation of</w:t>
      </w:r>
      <w:r w:rsidR="0049074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>0.</w:t>
      </w:r>
      <w:r w:rsidR="0049691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5 there is no significant difference. It is noteworthy that </w:t>
      </w:r>
      <w:r w:rsidR="006907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among these 6 questions the highest percent of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 xml:space="preserve">correct </w:t>
      </w:r>
      <w:r w:rsidR="0069079E" w:rsidRPr="004976C3">
        <w:rPr>
          <w:rFonts w:ascii="Times New Roman" w:hAnsi="Times New Roman" w:cs="Times New Roman"/>
          <w:sz w:val="24"/>
          <w:szCs w:val="24"/>
          <w:lang w:bidi="fa-IR"/>
        </w:rPr>
        <w:t>response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6907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>belongs</w:t>
      </w:r>
      <w:r w:rsidR="0069079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Q.6 with </w:t>
      </w:r>
      <w:r w:rsidR="00DE599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84%. The average of the total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DE599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questions </w:t>
      </w:r>
      <w:r w:rsidR="00331AB2" w:rsidRPr="004976C3">
        <w:rPr>
          <w:rFonts w:ascii="Times New Roman" w:hAnsi="Times New Roman" w:cs="Times New Roman"/>
          <w:sz w:val="24"/>
          <w:szCs w:val="24"/>
          <w:lang w:bidi="fa-IR"/>
        </w:rPr>
        <w:t>equal</w:t>
      </w:r>
      <w:r w:rsidR="000905F0" w:rsidRPr="004976C3">
        <w:rPr>
          <w:rFonts w:ascii="Times New Roman" w:hAnsi="Times New Roman" w:cs="Times New Roman"/>
          <w:sz w:val="24"/>
          <w:szCs w:val="24"/>
          <w:lang w:bidi="fa-IR"/>
        </w:rPr>
        <w:t>ed</w:t>
      </w:r>
      <w:r w:rsidR="00331AB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86016">
        <w:rPr>
          <w:rFonts w:ascii="Times New Roman" w:hAnsi="Times New Roman" w:cs="Times New Roman"/>
          <w:sz w:val="24"/>
          <w:szCs w:val="24"/>
          <w:lang w:bidi="fa-IR"/>
        </w:rPr>
        <w:t xml:space="preserve">to </w:t>
      </w:r>
      <w:r w:rsidR="008B4C5E" w:rsidRPr="004976C3">
        <w:rPr>
          <w:rFonts w:ascii="Times New Roman" w:hAnsi="Times New Roman" w:cs="Times New Roman"/>
          <w:sz w:val="24"/>
          <w:szCs w:val="24"/>
          <w:rtl/>
        </w:rPr>
        <w:t>μ</w:t>
      </w:r>
      <w:r w:rsidR="008B4C5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31AB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= 5.25 with a </w:t>
      </w:r>
      <w:r w:rsidR="00D869D7" w:rsidRPr="004976C3">
        <w:rPr>
          <w:rFonts w:ascii="Times New Roman" w:hAnsi="Times New Roman" w:cs="Times New Roman"/>
          <w:sz w:val="24"/>
          <w:szCs w:val="24"/>
          <w:lang w:bidi="fa-IR"/>
        </w:rPr>
        <w:t>standard deviation</w:t>
      </w:r>
      <w:r w:rsidR="00331AB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</w:t>
      </w:r>
      <w:r w:rsidR="000905F0" w:rsidRPr="004976C3">
        <w:rPr>
          <w:rFonts w:ascii="Times New Roman" w:hAnsi="Times New Roman" w:cs="Times New Roman"/>
          <w:sz w:val="24"/>
          <w:szCs w:val="24"/>
          <w:lang w:bidi="fa-IR"/>
        </w:rPr>
        <w:t>SD=1.55.</w:t>
      </w: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Pr="004976C3" w:rsidRDefault="002D11A4" w:rsidP="002D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E20969" w:rsidRPr="004976C3" w:rsidRDefault="000905F0" w:rsidP="00A86016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lastRenderedPageBreak/>
        <w:t>Table2 –</w:t>
      </w:r>
      <w:r w:rsidR="00A86016">
        <w:rPr>
          <w:rFonts w:ascii="Times New Roman" w:hAnsi="Times New Roman" w:cs="Times New Roman"/>
          <w:b/>
          <w:bCs/>
          <w:sz w:val="24"/>
          <w:szCs w:val="24"/>
          <w:lang w:bidi="fa-IR"/>
        </w:rPr>
        <w:t>frequency</w:t>
      </w:r>
      <w:r w:rsidR="00E20969"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of responses </w:t>
      </w:r>
      <w:r w:rsidR="00A86016">
        <w:rPr>
          <w:rFonts w:ascii="Times New Roman" w:hAnsi="Times New Roman" w:cs="Times New Roman"/>
          <w:b/>
          <w:bCs/>
          <w:sz w:val="24"/>
          <w:szCs w:val="24"/>
          <w:lang w:bidi="fa-IR"/>
        </w:rPr>
        <w:t>for</w:t>
      </w:r>
      <w:r w:rsidR="00E20969"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A86016">
        <w:rPr>
          <w:rFonts w:ascii="Times New Roman" w:hAnsi="Times New Roman" w:cs="Times New Roman"/>
          <w:b/>
          <w:bCs/>
          <w:sz w:val="24"/>
          <w:szCs w:val="24"/>
          <w:lang w:bidi="fa-IR"/>
        </w:rPr>
        <w:t>awareness</w:t>
      </w:r>
      <w:r w:rsidR="00E20969" w:rsidRPr="004976C3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questions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873"/>
      </w:tblGrid>
      <w:tr w:rsidR="008D00F4" w:rsidRPr="004976C3" w:rsidTr="00A86016">
        <w:trPr>
          <w:cantSplit/>
          <w:trHeight w:val="1134"/>
        </w:trPr>
        <w:tc>
          <w:tcPr>
            <w:tcW w:w="404" w:type="pct"/>
            <w:shd w:val="clear" w:color="auto" w:fill="auto"/>
            <w:textDirection w:val="tbRl"/>
            <w:vAlign w:val="center"/>
          </w:tcPr>
          <w:p w:rsidR="003E04EA" w:rsidRPr="004976C3" w:rsidRDefault="003E04EA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Question number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E04EA" w:rsidRPr="004976C3" w:rsidRDefault="003E04EA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10</w:t>
            </w:r>
          </w:p>
        </w:tc>
      </w:tr>
      <w:tr w:rsidR="008D00F4" w:rsidRPr="004976C3" w:rsidTr="00A86016">
        <w:trPr>
          <w:cantSplit/>
          <w:trHeight w:val="1134"/>
        </w:trPr>
        <w:tc>
          <w:tcPr>
            <w:tcW w:w="404" w:type="pct"/>
            <w:shd w:val="clear" w:color="auto" w:fill="auto"/>
            <w:textDirection w:val="tbRl"/>
            <w:vAlign w:val="center"/>
          </w:tcPr>
          <w:p w:rsidR="003A547D" w:rsidRPr="004976C3" w:rsidRDefault="003A547D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Question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3A547D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prevention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8D00F4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epidemic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8D00F4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Hygienic place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3A547D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Food </w:t>
            </w:r>
            <w:r w:rsidR="008D00F4" w:rsidRPr="00A86016">
              <w:rPr>
                <w:rFonts w:ascii="Times New Roman" w:hAnsi="Times New Roman" w:cs="Times New Roman"/>
                <w:b/>
                <w:bCs/>
                <w:lang w:bidi="fa-IR"/>
              </w:rPr>
              <w:t>properties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721FE8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Solid waste disposal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8D00F4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safe</w:t>
            </w:r>
            <w:r w:rsidR="003A547D" w:rsidRPr="00A86016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 drinking water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A86016" w:rsidP="00A860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Method </w:t>
            </w:r>
            <w:r>
              <w:rPr>
                <w:rFonts w:ascii="Times New Roman" w:hAnsi="Times New Roman" w:cs="Times New Roman"/>
                <w:b/>
                <w:bCs/>
                <w:lang w:bidi="fa-IR"/>
              </w:rPr>
              <w:t>for</w:t>
            </w: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bidi="fa-IR"/>
              </w:rPr>
              <w:t>disinfecting water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8D00F4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Fighting against mosquitos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0B5F0A" w:rsidP="000B5F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Place of health inspector</w:t>
            </w:r>
          </w:p>
        </w:tc>
        <w:tc>
          <w:tcPr>
            <w:tcW w:w="460" w:type="pct"/>
            <w:shd w:val="clear" w:color="auto" w:fill="auto"/>
            <w:textDirection w:val="tbRl"/>
            <w:vAlign w:val="center"/>
          </w:tcPr>
          <w:p w:rsidR="003A547D" w:rsidRPr="00A86016" w:rsidRDefault="00293DCE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A86016">
              <w:rPr>
                <w:rFonts w:ascii="Times New Roman" w:hAnsi="Times New Roman" w:cs="Times New Roman"/>
                <w:b/>
                <w:bCs/>
                <w:lang w:bidi="fa-IR"/>
              </w:rPr>
              <w:t>Disposal system</w:t>
            </w:r>
          </w:p>
        </w:tc>
      </w:tr>
      <w:tr w:rsidR="008D00F4" w:rsidRPr="004976C3" w:rsidTr="00A86016">
        <w:trPr>
          <w:cantSplit/>
          <w:trHeight w:val="1134"/>
        </w:trPr>
        <w:tc>
          <w:tcPr>
            <w:tcW w:w="404" w:type="pct"/>
            <w:shd w:val="clear" w:color="auto" w:fill="auto"/>
            <w:textDirection w:val="tbRl"/>
            <w:vAlign w:val="center"/>
          </w:tcPr>
          <w:p w:rsidR="003A547D" w:rsidRPr="004976C3" w:rsidRDefault="00721FE8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awareness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58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72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110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131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125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159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124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80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30</w:t>
            </w:r>
          </w:p>
        </w:tc>
      </w:tr>
      <w:tr w:rsidR="008D00F4" w:rsidRPr="004976C3" w:rsidTr="00A86016">
        <w:trPr>
          <w:cantSplit/>
          <w:trHeight w:val="1134"/>
        </w:trPr>
        <w:tc>
          <w:tcPr>
            <w:tcW w:w="404" w:type="pct"/>
            <w:shd w:val="clear" w:color="auto" w:fill="auto"/>
            <w:textDirection w:val="tbRl"/>
            <w:vAlign w:val="center"/>
          </w:tcPr>
          <w:p w:rsidR="003A547D" w:rsidRPr="004976C3" w:rsidRDefault="00A86016" w:rsidP="00AC7B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un</w:t>
            </w:r>
            <w:r w:rsidR="003A547D"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aware</w:t>
            </w:r>
            <w:r w:rsidR="00721FE8"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ness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131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118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80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59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75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31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76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110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87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A547D" w:rsidRPr="004976C3" w:rsidRDefault="003A547D" w:rsidP="00AC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150</w:t>
            </w:r>
          </w:p>
        </w:tc>
      </w:tr>
    </w:tbl>
    <w:p w:rsidR="000D3A7E" w:rsidRPr="004976C3" w:rsidRDefault="000D3A7E" w:rsidP="003F728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AE43F7" w:rsidRPr="004976C3" w:rsidRDefault="00E20969" w:rsidP="002D11A4">
      <w:pPr>
        <w:tabs>
          <w:tab w:val="left" w:pos="23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In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assessing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97810">
        <w:rPr>
          <w:rFonts w:ascii="Times New Roman" w:hAnsi="Times New Roman" w:cs="Times New Roman"/>
          <w:sz w:val="24"/>
          <w:szCs w:val="24"/>
          <w:lang w:bidi="fa-IR"/>
        </w:rPr>
        <w:t>samples’</w:t>
      </w:r>
      <w:r w:rsidR="00927C5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attitude, the average </w:t>
      </w:r>
      <w:r w:rsidR="000978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score for all questions except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Q.</w:t>
      </w:r>
      <w:r w:rsidR="00097810" w:rsidRPr="004976C3">
        <w:rPr>
          <w:rFonts w:ascii="Times New Roman" w:hAnsi="Times New Roman" w:cs="Times New Roman"/>
          <w:sz w:val="24"/>
          <w:szCs w:val="24"/>
          <w:lang w:bidi="fa-IR"/>
        </w:rPr>
        <w:t>10</w:t>
      </w:r>
      <w:r w:rsidR="0009781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27C5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was </w:t>
      </w:r>
      <w:r w:rsidR="000978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calculated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over</w:t>
      </w:r>
      <w:r w:rsidR="00097810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665E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3. </w:t>
      </w:r>
      <w:r w:rsidR="00C91D7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For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Q.3</w:t>
      </w:r>
      <w:r w:rsidR="00C91D7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average was </w:t>
      </w:r>
      <w:r w:rsidR="00DD3937" w:rsidRPr="004976C3">
        <w:rPr>
          <w:rFonts w:ascii="Times New Roman" w:hAnsi="Times New Roman" w:cs="Times New Roman"/>
          <w:sz w:val="24"/>
          <w:szCs w:val="24"/>
          <w:rtl/>
        </w:rPr>
        <w:t>μ</w:t>
      </w:r>
      <w:r w:rsidR="00DD393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91D7A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DD3937" w:rsidRPr="004976C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2.75, </w:t>
      </w:r>
      <w:r w:rsidR="00097810">
        <w:rPr>
          <w:rFonts w:ascii="Times New Roman" w:hAnsi="Times New Roman" w:cs="Times New Roman"/>
          <w:sz w:val="24"/>
          <w:szCs w:val="24"/>
          <w:lang w:bidi="fa-IR"/>
        </w:rPr>
        <w:t>showing</w:t>
      </w:r>
      <w:r w:rsidR="00C91D7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that </w:t>
      </w:r>
      <w:r w:rsidR="00D123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people’s attitude </w:t>
      </w:r>
      <w:r w:rsidR="00040EE5" w:rsidRPr="004976C3">
        <w:rPr>
          <w:rFonts w:ascii="Times New Roman" w:hAnsi="Times New Roman" w:cs="Times New Roman"/>
          <w:sz w:val="24"/>
          <w:szCs w:val="24"/>
          <w:lang w:bidi="fa-IR"/>
        </w:rPr>
        <w:t>tend</w:t>
      </w:r>
      <w:r w:rsidR="00D123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be negative in this </w:t>
      </w:r>
      <w:r w:rsidR="00097810">
        <w:rPr>
          <w:rFonts w:ascii="Times New Roman" w:hAnsi="Times New Roman" w:cs="Times New Roman"/>
          <w:sz w:val="24"/>
          <w:szCs w:val="24"/>
          <w:lang w:bidi="fa-IR"/>
        </w:rPr>
        <w:t>case. For comparing the</w:t>
      </w:r>
      <w:r w:rsidR="002909B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average attitude </w:t>
      </w:r>
      <w:r w:rsidR="00C427BB" w:rsidRPr="004976C3">
        <w:rPr>
          <w:rFonts w:ascii="Times New Roman" w:hAnsi="Times New Roman" w:cs="Times New Roman"/>
          <w:sz w:val="24"/>
          <w:szCs w:val="24"/>
          <w:lang w:bidi="fa-IR"/>
        </w:rPr>
        <w:t>with the numerical value of 3, we used one sample t-test and it was seen that</w:t>
      </w:r>
      <w:r w:rsidR="00FD5FE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except Q.7 whose average score did not differ significantly from the value 3, the hypothesis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of equality to</w:t>
      </w:r>
      <w:r w:rsidR="00D00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value 3 was rejected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in a way that for</w:t>
      </w:r>
      <w:r w:rsidR="00D00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Q.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10</w:t>
      </w:r>
      <w:r w:rsidR="00D00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we can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definitely</w:t>
      </w:r>
      <w:r w:rsidR="00D00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9190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state that the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 xml:space="preserve">samples’ </w:t>
      </w:r>
      <w:r w:rsidR="0009190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attitude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was</w:t>
      </w:r>
      <w:r w:rsidR="0009190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negative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while for the rest of the questions</w:t>
      </w:r>
      <w:r w:rsidR="0009190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it was positive</w:t>
      </w:r>
      <w:r w:rsidR="0045563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2A1044" w:rsidRPr="004976C3">
        <w:rPr>
          <w:rFonts w:ascii="Times New Roman" w:hAnsi="Times New Roman" w:cs="Times New Roman"/>
          <w:sz w:val="24"/>
          <w:szCs w:val="24"/>
          <w:lang w:bidi="fa-IR"/>
        </w:rPr>
        <w:t>The</w:t>
      </w:r>
      <w:r w:rsidR="00002D2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average of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002D2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total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scores for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attitude equals to </w:t>
      </w:r>
      <w:r w:rsidR="00DD3937" w:rsidRPr="004976C3">
        <w:rPr>
          <w:rFonts w:ascii="Times New Roman" w:hAnsi="Times New Roman" w:cs="Times New Roman"/>
          <w:sz w:val="24"/>
          <w:szCs w:val="24"/>
          <w:rtl/>
        </w:rPr>
        <w:t>μ</w:t>
      </w:r>
      <w:r w:rsidR="00DD393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>35/64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>with a standard deviation of SD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64E9C" w:rsidRPr="004976C3">
        <w:rPr>
          <w:rFonts w:ascii="Times New Roman" w:hAnsi="Times New Roman" w:cs="Times New Roman"/>
          <w:sz w:val="24"/>
          <w:szCs w:val="24"/>
          <w:lang w:bidi="fa-IR"/>
        </w:rPr>
        <w:t>4/41</w:t>
      </w:r>
      <w:r w:rsidR="00EF39E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Results of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samples’</w:t>
      </w:r>
      <w:r w:rsidR="00EF39E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attitude are 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>presented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</w:t>
      </w:r>
      <w:r w:rsidR="00EF39E3" w:rsidRPr="004976C3">
        <w:rPr>
          <w:rFonts w:ascii="Times New Roman" w:hAnsi="Times New Roman" w:cs="Times New Roman"/>
          <w:sz w:val="24"/>
          <w:szCs w:val="24"/>
          <w:lang w:bidi="fa-IR"/>
        </w:rPr>
        <w:t>T</w:t>
      </w:r>
      <w:r w:rsidR="002A1044">
        <w:rPr>
          <w:rFonts w:ascii="Times New Roman" w:hAnsi="Times New Roman" w:cs="Times New Roman"/>
          <w:sz w:val="24"/>
          <w:szCs w:val="24"/>
          <w:lang w:bidi="fa-IR"/>
        </w:rPr>
        <w:t xml:space="preserve">able </w:t>
      </w:r>
      <w:r w:rsidR="00EF39E3" w:rsidRPr="004976C3">
        <w:rPr>
          <w:rFonts w:ascii="Times New Roman" w:hAnsi="Times New Roman" w:cs="Times New Roman"/>
          <w:sz w:val="24"/>
          <w:szCs w:val="24"/>
          <w:lang w:bidi="fa-IR"/>
        </w:rPr>
        <w:t>3.</w:t>
      </w:r>
    </w:p>
    <w:p w:rsidR="000D3A7E" w:rsidRPr="002D11A4" w:rsidRDefault="00E64E9C" w:rsidP="00040EE5">
      <w:pPr>
        <w:tabs>
          <w:tab w:val="left" w:pos="2327"/>
        </w:tabs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002D2C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2A104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T</w:t>
      </w:r>
      <w:r w:rsidR="00040EE5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able 3-</w:t>
      </w:r>
      <w:r w:rsidR="002A104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results of samples’ </w:t>
      </w:r>
      <w:r w:rsidR="00AE43F7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attitude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8"/>
        <w:gridCol w:w="832"/>
        <w:gridCol w:w="832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4D2678" w:rsidRPr="004976C3" w:rsidTr="00AC7B7B">
        <w:tc>
          <w:tcPr>
            <w:tcW w:w="1248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question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7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10</w:t>
            </w:r>
          </w:p>
        </w:tc>
      </w:tr>
      <w:tr w:rsidR="004D2678" w:rsidRPr="004976C3" w:rsidTr="00AC7B7B">
        <w:tc>
          <w:tcPr>
            <w:tcW w:w="1248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average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4.06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3.82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3.29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3.32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3.47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4.03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3.13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3.51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4.28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2.75</w:t>
            </w:r>
          </w:p>
        </w:tc>
      </w:tr>
      <w:tr w:rsidR="004D2678" w:rsidRPr="004976C3" w:rsidTr="00AC7B7B">
        <w:trPr>
          <w:trHeight w:val="587"/>
        </w:trPr>
        <w:tc>
          <w:tcPr>
            <w:tcW w:w="1248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Standard deviation</w:t>
            </w:r>
          </w:p>
        </w:tc>
        <w:tc>
          <w:tcPr>
            <w:tcW w:w="832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1.18</w:t>
            </w:r>
          </w:p>
        </w:tc>
        <w:tc>
          <w:tcPr>
            <w:tcW w:w="832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1.15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1.3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1.19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1.01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1.25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1.11</w:t>
            </w:r>
          </w:p>
        </w:tc>
        <w:tc>
          <w:tcPr>
            <w:tcW w:w="833" w:type="dxa"/>
            <w:shd w:val="clear" w:color="auto" w:fill="auto"/>
          </w:tcPr>
          <w:p w:rsidR="004D2678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1.22</w:t>
            </w:r>
          </w:p>
        </w:tc>
      </w:tr>
      <w:tr w:rsidR="004D2678" w:rsidRPr="004976C3" w:rsidTr="00AC7B7B">
        <w:tc>
          <w:tcPr>
            <w:tcW w:w="1248" w:type="dxa"/>
            <w:shd w:val="clear" w:color="auto" w:fill="auto"/>
          </w:tcPr>
          <w:p w:rsidR="000C4757" w:rsidRPr="004976C3" w:rsidRDefault="00040EE5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p-value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2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</w:t>
            </w:r>
            <w:r w:rsidR="00DD393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</w:t>
            </w:r>
            <w:r w:rsidR="00DD393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</w:t>
            </w:r>
            <w:r w:rsidR="00DD393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117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0.000</w:t>
            </w:r>
          </w:p>
        </w:tc>
        <w:tc>
          <w:tcPr>
            <w:tcW w:w="833" w:type="dxa"/>
            <w:shd w:val="clear" w:color="auto" w:fill="auto"/>
          </w:tcPr>
          <w:p w:rsidR="000C4757" w:rsidRPr="004976C3" w:rsidRDefault="00721FE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0.00</w:t>
            </w:r>
            <w:r w:rsidR="00DD393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</w:t>
            </w:r>
          </w:p>
        </w:tc>
      </w:tr>
    </w:tbl>
    <w:p w:rsidR="000C4757" w:rsidRPr="004976C3" w:rsidRDefault="000C4757" w:rsidP="00FD5FEB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p w:rsidR="00B50E57" w:rsidRPr="004976C3" w:rsidRDefault="00A54341" w:rsidP="002D11A4">
      <w:pPr>
        <w:tabs>
          <w:tab w:val="left" w:pos="23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As it is shown in tables </w:t>
      </w:r>
      <w:r w:rsidR="009D580E">
        <w:rPr>
          <w:rFonts w:ascii="Times New Roman" w:hAnsi="Times New Roman" w:cs="Times New Roman"/>
          <w:sz w:val="24"/>
          <w:szCs w:val="24"/>
          <w:lang w:bidi="fa-IR"/>
        </w:rPr>
        <w:t>4 and 5,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the average </w:t>
      </w:r>
      <w:r w:rsidR="009D580E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 f</w:t>
      </w:r>
      <w:r w:rsidR="001D2B53" w:rsidRPr="004976C3">
        <w:rPr>
          <w:rFonts w:ascii="Times New Roman" w:hAnsi="Times New Roman" w:cs="Times New Roman"/>
          <w:sz w:val="24"/>
          <w:szCs w:val="24"/>
          <w:lang w:bidi="fa-IR"/>
        </w:rPr>
        <w:t>or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three age groups are </w:t>
      </w:r>
      <w:r w:rsidR="009D580E">
        <w:rPr>
          <w:rFonts w:ascii="Times New Roman" w:hAnsi="Times New Roman" w:cs="Times New Roman"/>
          <w:sz w:val="24"/>
          <w:szCs w:val="24"/>
          <w:lang w:bidi="fa-IR"/>
        </w:rPr>
        <w:t xml:space="preserve">very 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close. </w:t>
      </w:r>
      <w:r w:rsidR="000968C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nonparametric Kruskal-Wallis test was used to compare the average </w:t>
      </w:r>
      <w:r w:rsidR="009D580E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0968C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 different age groups, demonstrating</w:t>
      </w:r>
      <w:r w:rsidR="009D580E">
        <w:rPr>
          <w:rFonts w:ascii="Times New Roman" w:hAnsi="Times New Roman" w:cs="Times New Roman"/>
          <w:sz w:val="24"/>
          <w:szCs w:val="24"/>
          <w:lang w:bidi="fa-IR"/>
        </w:rPr>
        <w:t xml:space="preserve"> that there is no </w:t>
      </w:r>
      <w:r w:rsidR="009337D1" w:rsidRPr="004976C3">
        <w:rPr>
          <w:rFonts w:ascii="Times New Roman" w:hAnsi="Times New Roman" w:cs="Times New Roman"/>
          <w:sz w:val="24"/>
          <w:szCs w:val="24"/>
          <w:lang w:bidi="fa-IR"/>
        </w:rPr>
        <w:t>significant difference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 xml:space="preserve">: 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>p-value</w:t>
      </w:r>
      <w:r w:rsidR="00040EE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F16D2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F16D2" w:rsidRPr="004976C3">
        <w:rPr>
          <w:rFonts w:ascii="Times New Roman" w:hAnsi="Times New Roman" w:cs="Times New Roman"/>
          <w:sz w:val="24"/>
          <w:szCs w:val="24"/>
          <w:lang w:bidi="fa-IR"/>
        </w:rPr>
        <w:t>0.311.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</w:t>
      </w:r>
      <w:r w:rsidR="00010D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he </w:t>
      </w:r>
      <w:r w:rsidR="00010D8B" w:rsidRPr="004976C3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one-sided variant analysis 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test of </w:t>
      </w:r>
      <w:r w:rsidR="00D920FB" w:rsidRPr="004976C3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>ANOVA</w:t>
      </w:r>
      <w:r w:rsidR="00D920FB" w:rsidRPr="004976C3">
        <w:rPr>
          <w:rFonts w:ascii="Times New Roman" w:hAnsi="Times New Roman" w:cs="Times New Roman"/>
          <w:sz w:val="24"/>
          <w:szCs w:val="24"/>
          <w:lang w:bidi="fa-IR"/>
        </w:rPr>
        <w:t>)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was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employed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 for comparing the average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attitude among different age groups</w:t>
      </w:r>
      <w:r w:rsidR="00040EE5">
        <w:rPr>
          <w:rFonts w:ascii="Times New Roman" w:hAnsi="Times New Roman" w:cs="Times New Roman"/>
          <w:sz w:val="24"/>
          <w:szCs w:val="24"/>
          <w:lang w:bidi="fa-IR"/>
        </w:rPr>
        <w:t xml:space="preserve">, indicating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that</w:t>
      </w:r>
      <w:r w:rsidR="003A547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there is no</w:t>
      </w:r>
      <w:r w:rsidR="00D920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sig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 xml:space="preserve">nificant statistical difference: 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p-</w:t>
      </w:r>
      <w:r w:rsidR="00B50E57" w:rsidRPr="004976C3">
        <w:rPr>
          <w:rFonts w:ascii="Times New Roman" w:hAnsi="Times New Roman" w:cs="Times New Roman"/>
          <w:sz w:val="24"/>
          <w:szCs w:val="24"/>
          <w:lang w:bidi="fa-IR"/>
        </w:rPr>
        <w:t>value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50E57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B50E57" w:rsidRPr="004976C3">
        <w:rPr>
          <w:rFonts w:ascii="Times New Roman" w:hAnsi="Times New Roman" w:cs="Times New Roman"/>
          <w:sz w:val="24"/>
          <w:szCs w:val="24"/>
          <w:lang w:bidi="fa-IR"/>
        </w:rPr>
        <w:t>0.786.</w:t>
      </w:r>
    </w:p>
    <w:p w:rsidR="00B50E57" w:rsidRPr="002D11A4" w:rsidRDefault="00B50E57" w:rsidP="00712A34">
      <w:pPr>
        <w:tabs>
          <w:tab w:val="left" w:pos="2327"/>
        </w:tabs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T</w:t>
      </w:r>
      <w:r w:rsidR="00712A3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able </w:t>
      </w: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4</w:t>
      </w:r>
      <w:r w:rsidR="00712A3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-</w:t>
      </w: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Descriptive statistics for attitude scores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33613" w:rsidRPr="004976C3" w:rsidTr="00AC7B7B">
        <w:tc>
          <w:tcPr>
            <w:tcW w:w="9576" w:type="dxa"/>
            <w:gridSpan w:val="9"/>
            <w:shd w:val="clear" w:color="auto" w:fill="auto"/>
            <w:vAlign w:val="center"/>
          </w:tcPr>
          <w:p w:rsidR="00D33613" w:rsidRPr="004976C3" w:rsidRDefault="008D00F4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descriptive</w:t>
            </w:r>
            <w:r w:rsidR="00D33613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statistics for</w:t>
            </w:r>
            <w:r w:rsidR="009577E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</w:t>
            </w:r>
            <w:r w:rsidR="00DD393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</w:t>
            </w: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rate of attitude</w:t>
            </w:r>
          </w:p>
        </w:tc>
      </w:tr>
      <w:tr w:rsidR="00D33613" w:rsidRPr="004976C3" w:rsidTr="00AC7B7B">
        <w:trPr>
          <w:cantSplit/>
          <w:trHeight w:val="812"/>
        </w:trPr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D33613" w:rsidP="00712A34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Ag</w:t>
            </w:r>
            <w:r w:rsidR="00712A3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</w:t>
            </w: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group</w:t>
            </w:r>
            <w:r w:rsidR="00712A3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Numbers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average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4D2678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Standard deviation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Standard error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Assurance distance for average 95%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minimum</w:t>
            </w:r>
          </w:p>
        </w:tc>
        <w:tc>
          <w:tcPr>
            <w:tcW w:w="1064" w:type="dxa"/>
            <w:vMerge w:val="restart"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maximum</w:t>
            </w:r>
          </w:p>
        </w:tc>
      </w:tr>
      <w:tr w:rsidR="00D33613" w:rsidRPr="004976C3" w:rsidTr="00AC7B7B">
        <w:trPr>
          <w:cantSplit/>
          <w:trHeight w:val="935"/>
        </w:trPr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shd w:val="clear" w:color="auto" w:fill="auto"/>
            <w:textDirection w:val="tbRl"/>
            <w:vAlign w:val="center"/>
          </w:tcPr>
          <w:p w:rsidR="00D33613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Lower bound</w:t>
            </w:r>
          </w:p>
        </w:tc>
        <w:tc>
          <w:tcPr>
            <w:tcW w:w="1064" w:type="dxa"/>
            <w:shd w:val="clear" w:color="auto" w:fill="auto"/>
            <w:textDirection w:val="tbRl"/>
            <w:vAlign w:val="center"/>
          </w:tcPr>
          <w:p w:rsidR="00D33613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Upper bound</w:t>
            </w: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64" w:type="dxa"/>
            <w:vMerge/>
            <w:shd w:val="clear" w:color="auto" w:fill="auto"/>
            <w:textDirection w:val="tbRl"/>
            <w:vAlign w:val="center"/>
          </w:tcPr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33613" w:rsidRPr="004976C3" w:rsidTr="00AC7B7B">
        <w:tc>
          <w:tcPr>
            <w:tcW w:w="1064" w:type="dxa"/>
            <w:shd w:val="clear" w:color="auto" w:fill="auto"/>
            <w:vAlign w:val="center"/>
          </w:tcPr>
          <w:p w:rsidR="000C4757" w:rsidRPr="004976C3" w:rsidRDefault="00D33613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(=&lt;23)</w:t>
            </w:r>
          </w:p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First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35.38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0.05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34.97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36.99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44</w:t>
            </w:r>
          </w:p>
        </w:tc>
      </w:tr>
      <w:tr w:rsidR="00D33613" w:rsidRPr="004976C3" w:rsidTr="00AC7B7B">
        <w:tc>
          <w:tcPr>
            <w:tcW w:w="1064" w:type="dxa"/>
            <w:shd w:val="clear" w:color="auto" w:fill="auto"/>
            <w:vAlign w:val="center"/>
          </w:tcPr>
          <w:p w:rsidR="000C4757" w:rsidRPr="004976C3" w:rsidRDefault="00D33613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(26 – 24)</w:t>
            </w:r>
          </w:p>
          <w:p w:rsidR="00D33613" w:rsidRPr="004976C3" w:rsidRDefault="00D33613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Second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35.46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5.05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0.51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34.44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36.49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45</w:t>
            </w:r>
          </w:p>
        </w:tc>
      </w:tr>
      <w:tr w:rsidR="00D33613" w:rsidRPr="004976C3" w:rsidTr="00AC7B7B">
        <w:tc>
          <w:tcPr>
            <w:tcW w:w="1064" w:type="dxa"/>
            <w:shd w:val="clear" w:color="auto" w:fill="auto"/>
            <w:vAlign w:val="center"/>
          </w:tcPr>
          <w:p w:rsidR="000C475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(&gt;=27)</w:t>
            </w:r>
          </w:p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Third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35.58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3.5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0.57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34.42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36.75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42</w:t>
            </w:r>
          </w:p>
        </w:tc>
      </w:tr>
      <w:tr w:rsidR="00D33613" w:rsidRPr="004976C3" w:rsidTr="00AC7B7B">
        <w:tc>
          <w:tcPr>
            <w:tcW w:w="1064" w:type="dxa"/>
            <w:shd w:val="clear" w:color="auto" w:fill="auto"/>
            <w:vAlign w:val="center"/>
          </w:tcPr>
          <w:p w:rsidR="000C4757" w:rsidRPr="004976C3" w:rsidRDefault="004D2678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</w:t>
            </w:r>
            <w:r w:rsidR="009577E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otal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190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35.64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0.32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35.01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36.27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45</w:t>
            </w:r>
          </w:p>
        </w:tc>
      </w:tr>
    </w:tbl>
    <w:p w:rsidR="000C4757" w:rsidRPr="004976C3" w:rsidRDefault="000C4757" w:rsidP="009577E7">
      <w:pPr>
        <w:tabs>
          <w:tab w:val="left" w:pos="2327"/>
        </w:tabs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p w:rsidR="005656FA" w:rsidRPr="002D11A4" w:rsidRDefault="005656FA" w:rsidP="00712A34">
      <w:pPr>
        <w:tabs>
          <w:tab w:val="left" w:pos="2327"/>
        </w:tabs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T</w:t>
      </w:r>
      <w:r w:rsidR="00712A3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able 5-</w:t>
      </w: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Descriptive statistics for the level of </w:t>
      </w:r>
      <w:r w:rsidR="00712A34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awareness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1234"/>
        <w:gridCol w:w="1088"/>
        <w:gridCol w:w="992"/>
        <w:gridCol w:w="1248"/>
        <w:gridCol w:w="992"/>
        <w:gridCol w:w="992"/>
        <w:gridCol w:w="992"/>
        <w:gridCol w:w="992"/>
      </w:tblGrid>
      <w:tr w:rsidR="009577E7" w:rsidRPr="004976C3" w:rsidTr="00AC7B7B">
        <w:tc>
          <w:tcPr>
            <w:tcW w:w="9576" w:type="dxa"/>
            <w:gridSpan w:val="9"/>
            <w:shd w:val="clear" w:color="auto" w:fill="auto"/>
            <w:vAlign w:val="center"/>
          </w:tcPr>
          <w:p w:rsidR="009577E7" w:rsidRPr="004976C3" w:rsidRDefault="008D00F4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descriptive</w:t>
            </w:r>
            <w:r w:rsidR="009577E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statistics for the rate of awareness</w:t>
            </w:r>
          </w:p>
        </w:tc>
      </w:tr>
      <w:tr w:rsidR="009577E7" w:rsidRPr="004976C3" w:rsidTr="00AC7B7B">
        <w:trPr>
          <w:trHeight w:val="486"/>
        </w:trPr>
        <w:tc>
          <w:tcPr>
            <w:tcW w:w="1046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712A34" w:rsidP="00712A34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Age</w:t>
            </w:r>
            <w:r w:rsidR="009577E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group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</w:p>
        </w:tc>
        <w:tc>
          <w:tcPr>
            <w:tcW w:w="1234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712A34" w:rsidP="00712A34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Number</w:t>
            </w:r>
          </w:p>
        </w:tc>
        <w:tc>
          <w:tcPr>
            <w:tcW w:w="1088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average</w:t>
            </w:r>
          </w:p>
        </w:tc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4D2678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Standard deviation</w:t>
            </w:r>
          </w:p>
        </w:tc>
        <w:tc>
          <w:tcPr>
            <w:tcW w:w="1248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Standard error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Assurance distance for average 95%</w:t>
            </w:r>
          </w:p>
        </w:tc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minimum</w:t>
            </w:r>
          </w:p>
        </w:tc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maximum</w:t>
            </w:r>
          </w:p>
        </w:tc>
      </w:tr>
      <w:tr w:rsidR="009577E7" w:rsidRPr="004976C3" w:rsidTr="00AC7B7B">
        <w:trPr>
          <w:trHeight w:val="980"/>
        </w:trPr>
        <w:tc>
          <w:tcPr>
            <w:tcW w:w="1046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9577E7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Lower bound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9577E7" w:rsidRPr="004976C3" w:rsidRDefault="00712A34" w:rsidP="00AC7B7B">
            <w:pPr>
              <w:tabs>
                <w:tab w:val="left" w:pos="232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Upper bound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77E7" w:rsidRPr="004976C3" w:rsidRDefault="009577E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873E36" w:rsidRPr="004976C3" w:rsidTr="00AC7B7B">
        <w:tc>
          <w:tcPr>
            <w:tcW w:w="1046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(=&lt;23)</w:t>
            </w:r>
          </w:p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First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1.54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</w:tr>
      <w:tr w:rsidR="00873E36" w:rsidRPr="004976C3" w:rsidTr="00AC7B7B">
        <w:tc>
          <w:tcPr>
            <w:tcW w:w="1046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(26 – 24)</w:t>
            </w:r>
          </w:p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Second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96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</w:tr>
      <w:tr w:rsidR="00873E36" w:rsidRPr="004976C3" w:rsidTr="00AC7B7B">
        <w:tc>
          <w:tcPr>
            <w:tcW w:w="1046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(&gt;=27)</w:t>
            </w:r>
          </w:p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Third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39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1.63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</w:tr>
      <w:tr w:rsidR="00873E36" w:rsidRPr="004976C3" w:rsidTr="00AC7B7B">
        <w:tc>
          <w:tcPr>
            <w:tcW w:w="1046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Total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190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1.55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5.46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3E36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</w:t>
            </w:r>
          </w:p>
        </w:tc>
      </w:tr>
    </w:tbl>
    <w:p w:rsidR="005656FA" w:rsidRPr="004976C3" w:rsidRDefault="005656FA" w:rsidP="004D2678">
      <w:pPr>
        <w:tabs>
          <w:tab w:val="left" w:pos="2327"/>
        </w:tabs>
        <w:jc w:val="center"/>
        <w:rPr>
          <w:rFonts w:ascii="Times New Roman" w:hAnsi="Times New Roman" w:cs="Times New Roman"/>
          <w:sz w:val="24"/>
          <w:szCs w:val="24"/>
          <w:lang w:bidi="fa-IR"/>
        </w:rPr>
      </w:pPr>
    </w:p>
    <w:p w:rsidR="005656FA" w:rsidRPr="004976C3" w:rsidRDefault="005656FA" w:rsidP="00FD5FEB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p w:rsidR="0079741B" w:rsidRPr="004976C3" w:rsidRDefault="00705F84" w:rsidP="002D11A4">
      <w:pPr>
        <w:tabs>
          <w:tab w:val="left" w:pos="23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lastRenderedPageBreak/>
        <w:t>Finally, the correlation</w:t>
      </w:r>
      <w:r w:rsidR="00A76B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between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samples’</w:t>
      </w:r>
      <w:r w:rsidR="00A76B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A76B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 xml:space="preserve"> as a hypothesis</w:t>
      </w:r>
      <w:r w:rsidR="00A76B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12A34">
        <w:rPr>
          <w:rFonts w:ascii="Times New Roman" w:hAnsi="Times New Roman" w:cs="Times New Roman"/>
          <w:sz w:val="24"/>
          <w:szCs w:val="24"/>
          <w:lang w:bidi="fa-IR"/>
        </w:rPr>
        <w:t>was tested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 xml:space="preserve"> to see</w:t>
      </w:r>
      <w:r w:rsidR="00E514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whether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samples’</w:t>
      </w:r>
      <w:r w:rsidR="00E514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higher knowledge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about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all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questions requires a more positive attitude or conversely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 xml:space="preserve"> for which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032EA" w:rsidRPr="004976C3">
        <w:rPr>
          <w:rFonts w:ascii="Times New Roman" w:hAnsi="Times New Roman" w:cs="Times New Roman"/>
          <w:sz w:val="24"/>
          <w:szCs w:val="24"/>
          <w:lang w:bidi="fa-IR"/>
        </w:rPr>
        <w:t>the Spearman’s rank correlation coefficient was used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. The result was</w:t>
      </w:r>
      <w:r w:rsidR="001032E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01AE0" w:rsidRPr="004976C3">
        <w:rPr>
          <w:rFonts w:ascii="Times New Roman" w:hAnsi="Times New Roman" w:cs="Times New Roman"/>
          <w:sz w:val="24"/>
          <w:szCs w:val="24"/>
          <w:lang w:bidi="fa-IR"/>
        </w:rPr>
        <w:t>r</w:t>
      </w:r>
      <w:r w:rsidR="00D01AE0" w:rsidRPr="004976C3">
        <w:rPr>
          <w:rFonts w:ascii="Times New Roman" w:hAnsi="Times New Roman" w:cs="Times New Roman"/>
          <w:sz w:val="24"/>
          <w:szCs w:val="24"/>
          <w:vertAlign w:val="subscript"/>
          <w:lang w:bidi="fa-IR"/>
        </w:rPr>
        <w:t>s</w:t>
      </w:r>
      <w:r w:rsidR="00D01AE0" w:rsidRPr="004976C3">
        <w:rPr>
          <w:rFonts w:ascii="Times New Roman" w:hAnsi="Times New Roman" w:cs="Times New Roman"/>
          <w:sz w:val="24"/>
          <w:szCs w:val="24"/>
          <w:lang w:bidi="fa-IR"/>
        </w:rPr>
        <w:t>=0.133 show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="00D01AE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that there is a small positive correlation between two variables 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which was not</w:t>
      </w:r>
      <w:r w:rsidR="0079741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significant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:</w:t>
      </w:r>
      <w:r w:rsidR="001D16D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(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p-</w:t>
      </w:r>
      <w:r w:rsidR="0079741B" w:rsidRPr="004976C3">
        <w:rPr>
          <w:rFonts w:ascii="Times New Roman" w:hAnsi="Times New Roman" w:cs="Times New Roman"/>
          <w:sz w:val="24"/>
          <w:szCs w:val="24"/>
          <w:lang w:bidi="fa-IR"/>
        </w:rPr>
        <w:t>value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9741B" w:rsidRPr="004976C3">
        <w:rPr>
          <w:rFonts w:ascii="Times New Roman" w:hAnsi="Times New Roman" w:cs="Times New Roman"/>
          <w:sz w:val="24"/>
          <w:szCs w:val="24"/>
          <w:lang w:bidi="fa-IR"/>
        </w:rPr>
        <w:t>=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9741B" w:rsidRPr="004976C3">
        <w:rPr>
          <w:rFonts w:ascii="Times New Roman" w:hAnsi="Times New Roman" w:cs="Times New Roman"/>
          <w:sz w:val="24"/>
          <w:szCs w:val="24"/>
          <w:lang w:bidi="fa-IR"/>
        </w:rPr>
        <w:t>0.11)</w:t>
      </w:r>
      <w:r w:rsidR="001D16D7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353DE6" w:rsidRPr="002D11A4" w:rsidRDefault="0079741B" w:rsidP="001D16D7">
      <w:pPr>
        <w:tabs>
          <w:tab w:val="left" w:pos="2327"/>
        </w:tabs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T</w:t>
      </w:r>
      <w:r w:rsidR="001D16D7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able 6-</w:t>
      </w:r>
      <w:r w:rsidR="00FD5789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Percent</w:t>
      </w:r>
      <w:r w:rsidR="00353DE6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of the staff’s </w:t>
      </w:r>
      <w:r w:rsidR="001D16D7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awareness</w:t>
      </w:r>
      <w:r w:rsidR="00353DE6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</w:p>
    <w:p w:rsidR="0008418C" w:rsidRPr="004976C3" w:rsidRDefault="0008418C" w:rsidP="00FD5FEB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F7289" w:rsidRPr="004976C3" w:rsidTr="00AC7B7B">
        <w:tc>
          <w:tcPr>
            <w:tcW w:w="2394" w:type="dxa"/>
            <w:shd w:val="clear" w:color="auto" w:fill="auto"/>
          </w:tcPr>
          <w:p w:rsidR="003F7289" w:rsidRPr="004976C3" w:rsidRDefault="003F7289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:rsidR="003F7289" w:rsidRPr="004976C3" w:rsidRDefault="003F7289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Low knowledge</w:t>
            </w:r>
          </w:p>
        </w:tc>
        <w:tc>
          <w:tcPr>
            <w:tcW w:w="2394" w:type="dxa"/>
            <w:shd w:val="clear" w:color="auto" w:fill="auto"/>
          </w:tcPr>
          <w:p w:rsidR="003F7289" w:rsidRPr="004976C3" w:rsidRDefault="00C00D1C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medium</w:t>
            </w:r>
            <w:r w:rsidR="003F7289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knowledge</w:t>
            </w:r>
          </w:p>
        </w:tc>
        <w:tc>
          <w:tcPr>
            <w:tcW w:w="2394" w:type="dxa"/>
            <w:shd w:val="clear" w:color="auto" w:fill="auto"/>
          </w:tcPr>
          <w:p w:rsidR="003F7289" w:rsidRPr="004976C3" w:rsidRDefault="001B5F5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High </w:t>
            </w:r>
            <w:r w:rsidR="003F7289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knowledge</w:t>
            </w:r>
          </w:p>
        </w:tc>
      </w:tr>
      <w:tr w:rsidR="000C4757" w:rsidRPr="004976C3" w:rsidTr="00AC7B7B">
        <w:tc>
          <w:tcPr>
            <w:tcW w:w="2394" w:type="dxa"/>
            <w:shd w:val="clear" w:color="auto" w:fill="auto"/>
          </w:tcPr>
          <w:p w:rsidR="000C4757" w:rsidRPr="004976C3" w:rsidRDefault="0008418C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frequency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21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88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81</w:t>
            </w:r>
          </w:p>
        </w:tc>
      </w:tr>
      <w:tr w:rsidR="000C4757" w:rsidRPr="004976C3" w:rsidTr="00AC7B7B"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percentage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11.1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46.3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42.6</w:t>
            </w:r>
          </w:p>
        </w:tc>
      </w:tr>
    </w:tbl>
    <w:p w:rsidR="00353DE6" w:rsidRPr="004976C3" w:rsidRDefault="00353DE6" w:rsidP="00FD5FEB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p w:rsidR="00DB7EDB" w:rsidRPr="002D11A4" w:rsidRDefault="00353DE6" w:rsidP="001D16D7">
      <w:pPr>
        <w:tabs>
          <w:tab w:val="left" w:pos="2327"/>
        </w:tabs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T</w:t>
      </w:r>
      <w:r w:rsidR="001D16D7"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>able 7-</w:t>
      </w:r>
      <w:r w:rsidRPr="002D11A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Percent of the staff’s attitude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65E17" w:rsidRPr="004976C3" w:rsidTr="00AC7B7B">
        <w:tc>
          <w:tcPr>
            <w:tcW w:w="2394" w:type="dxa"/>
            <w:shd w:val="clear" w:color="auto" w:fill="auto"/>
          </w:tcPr>
          <w:p w:rsidR="00A65E17" w:rsidRPr="004976C3" w:rsidRDefault="00A65E1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:rsidR="00A65E17" w:rsidRPr="004976C3" w:rsidRDefault="00A65E1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Negative attitude</w:t>
            </w:r>
          </w:p>
        </w:tc>
        <w:tc>
          <w:tcPr>
            <w:tcW w:w="2394" w:type="dxa"/>
            <w:shd w:val="clear" w:color="auto" w:fill="auto"/>
          </w:tcPr>
          <w:p w:rsidR="00A65E17" w:rsidRPr="004976C3" w:rsidRDefault="001D16D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normal</w:t>
            </w:r>
            <w:r w:rsidR="00A65E17"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attitude</w:t>
            </w:r>
          </w:p>
        </w:tc>
        <w:tc>
          <w:tcPr>
            <w:tcW w:w="2394" w:type="dxa"/>
            <w:shd w:val="clear" w:color="auto" w:fill="auto"/>
          </w:tcPr>
          <w:p w:rsidR="00A65E17" w:rsidRPr="004976C3" w:rsidRDefault="00A65E17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Positive attitude</w:t>
            </w:r>
          </w:p>
        </w:tc>
      </w:tr>
      <w:tr w:rsidR="000C4757" w:rsidRPr="004976C3" w:rsidTr="00AC7B7B">
        <w:tc>
          <w:tcPr>
            <w:tcW w:w="2394" w:type="dxa"/>
            <w:shd w:val="clear" w:color="auto" w:fill="auto"/>
          </w:tcPr>
          <w:p w:rsidR="000C4757" w:rsidRPr="004976C3" w:rsidRDefault="0008418C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frequency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43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94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0C4757" w:rsidRPr="004976C3" w:rsidTr="00AC7B7B"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percentage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22.6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49.5</w:t>
            </w:r>
          </w:p>
        </w:tc>
        <w:tc>
          <w:tcPr>
            <w:tcW w:w="2394" w:type="dxa"/>
            <w:shd w:val="clear" w:color="auto" w:fill="auto"/>
          </w:tcPr>
          <w:p w:rsidR="000C4757" w:rsidRPr="004976C3" w:rsidRDefault="00873E36" w:rsidP="00AC7B7B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76C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29.9</w:t>
            </w:r>
          </w:p>
        </w:tc>
      </w:tr>
    </w:tbl>
    <w:p w:rsidR="00DB7EDB" w:rsidRPr="004976C3" w:rsidRDefault="00DB7EDB" w:rsidP="00FD5FEB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p w:rsidR="00DB7EDB" w:rsidRPr="001D16D7" w:rsidRDefault="002D11A4" w:rsidP="001D16D7">
      <w:pPr>
        <w:tabs>
          <w:tab w:val="left" w:pos="2327"/>
        </w:tabs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fa-IR"/>
        </w:rPr>
        <w:t>Conclusion:</w:t>
      </w:r>
    </w:p>
    <w:p w:rsidR="009A476C" w:rsidRPr="004976C3" w:rsidRDefault="00813FB3" w:rsidP="002D11A4">
      <w:pPr>
        <w:tabs>
          <w:tab w:val="left" w:pos="23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This study </w:t>
      </w:r>
      <w:r w:rsidR="00DB7EDB" w:rsidRPr="004976C3">
        <w:rPr>
          <w:rFonts w:ascii="Times New Roman" w:hAnsi="Times New Roman" w:cs="Times New Roman"/>
          <w:sz w:val="24"/>
          <w:szCs w:val="24"/>
          <w:lang w:bidi="fa-IR"/>
        </w:rPr>
        <w:t>aim</w:t>
      </w:r>
      <w:r>
        <w:rPr>
          <w:rFonts w:ascii="Times New Roman" w:hAnsi="Times New Roman" w:cs="Times New Roman"/>
          <w:sz w:val="24"/>
          <w:szCs w:val="24"/>
          <w:lang w:bidi="fa-IR"/>
        </w:rPr>
        <w:t>ed</w:t>
      </w:r>
      <w:r w:rsidR="00DB7E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to investigate the</w:t>
      </w:r>
      <w:r w:rsidR="00382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level of </w:t>
      </w:r>
      <w:r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3825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 of the staff of</w:t>
      </w:r>
      <w:r w:rsidR="005841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B7ED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Malek Ashtar </w:t>
      </w:r>
      <w:r w:rsidR="005841FC" w:rsidRPr="004976C3">
        <w:rPr>
          <w:rFonts w:ascii="Times New Roman" w:hAnsi="Times New Roman" w:cs="Times New Roman"/>
          <w:sz w:val="24"/>
          <w:szCs w:val="24"/>
          <w:lang w:bidi="fa-IR"/>
        </w:rPr>
        <w:t>Garrison</w:t>
      </w:r>
      <w:r w:rsidR="008E62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382581" w:rsidRPr="004976C3">
        <w:rPr>
          <w:rFonts w:ascii="Times New Roman" w:hAnsi="Times New Roman" w:cs="Times New Roman"/>
          <w:sz w:val="24"/>
          <w:szCs w:val="24"/>
          <w:lang w:bidi="fa-IR"/>
        </w:rPr>
        <w:t>in Arak</w:t>
      </w:r>
      <w:r w:rsidR="008E62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bidi="fa-IR"/>
        </w:rPr>
        <w:t>concerning</w:t>
      </w:r>
      <w:r w:rsidR="008E62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279CD" w:rsidRPr="004976C3">
        <w:rPr>
          <w:rStyle w:val="hps"/>
          <w:rFonts w:ascii="Times New Roman" w:hAnsi="Times New Roman"/>
          <w:sz w:val="24"/>
          <w:szCs w:val="24"/>
        </w:rPr>
        <w:t>health</w:t>
      </w:r>
      <w:r w:rsidR="003279CD" w:rsidRPr="004976C3">
        <w:rPr>
          <w:rFonts w:ascii="Times New Roman" w:hAnsi="Times New Roman" w:cs="Times New Roman"/>
          <w:sz w:val="24"/>
          <w:szCs w:val="24"/>
        </w:rPr>
        <w:t xml:space="preserve"> </w:t>
      </w:r>
      <w:r w:rsidR="00C00D1C">
        <w:rPr>
          <w:rStyle w:val="hps"/>
          <w:rFonts w:ascii="Times New Roman" w:hAnsi="Times New Roman"/>
          <w:sz w:val="24"/>
          <w:szCs w:val="24"/>
        </w:rPr>
        <w:t>measures</w:t>
      </w:r>
      <w:r w:rsidR="00C00D1C" w:rsidRPr="004976C3">
        <w:rPr>
          <w:rFonts w:ascii="Times New Roman" w:hAnsi="Times New Roman" w:cs="Times New Roman"/>
          <w:sz w:val="24"/>
          <w:szCs w:val="24"/>
        </w:rPr>
        <w:t xml:space="preserve"> </w:t>
      </w:r>
      <w:r w:rsidR="00C00D1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safety of food supply </w:t>
      </w:r>
      <w:r w:rsidR="003279CD" w:rsidRPr="004976C3">
        <w:rPr>
          <w:rStyle w:val="hps"/>
          <w:rFonts w:ascii="Times New Roman" w:hAnsi="Times New Roman"/>
          <w:sz w:val="24"/>
          <w:szCs w:val="24"/>
        </w:rPr>
        <w:t>in</w:t>
      </w:r>
      <w:r w:rsidR="003279CD" w:rsidRPr="004976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crisis</w:t>
      </w:r>
      <w:r w:rsidR="00506AD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D0511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Results showed that </w:t>
      </w:r>
      <w:r w:rsidR="00DD698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less than 50 percent of the staff had a </w:t>
      </w:r>
      <w:r w:rsidR="00ED2DE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good </w:t>
      </w:r>
      <w:r w:rsidR="00547A74" w:rsidRPr="004976C3">
        <w:rPr>
          <w:rFonts w:ascii="Times New Roman" w:hAnsi="Times New Roman" w:cs="Times New Roman"/>
          <w:sz w:val="24"/>
          <w:szCs w:val="24"/>
          <w:lang w:bidi="fa-IR"/>
        </w:rPr>
        <w:t>awareness</w:t>
      </w:r>
      <w:r w:rsidR="00ED2DE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attitude towards </w:t>
      </w:r>
      <w:r w:rsidR="00141E2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health actions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at times of</w:t>
      </w:r>
      <w:r w:rsidR="00141E2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crisis.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While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a</w:t>
      </w:r>
      <w:r w:rsidR="00141E2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study by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 xml:space="preserve">Asl </w:t>
      </w:r>
      <w:r w:rsidR="007A51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Hashemi demonstrated that when </w:t>
      </w:r>
      <w:r w:rsidR="003279CD" w:rsidRPr="004976C3">
        <w:rPr>
          <w:rFonts w:ascii="Times New Roman" w:hAnsi="Times New Roman" w:cs="Times New Roman"/>
          <w:sz w:val="24"/>
          <w:szCs w:val="24"/>
        </w:rPr>
        <w:t>intervention</w:t>
      </w:r>
      <w:r w:rsidR="00C00D1C">
        <w:rPr>
          <w:rFonts w:ascii="Times New Roman" w:hAnsi="Times New Roman" w:cs="Times New Roman"/>
          <w:sz w:val="24"/>
          <w:szCs w:val="24"/>
        </w:rPr>
        <w:t xml:space="preserve"> is taken</w:t>
      </w:r>
      <w:r w:rsidR="007A51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the form of </w:t>
      </w:r>
      <w:r w:rsidR="00927E4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teaching health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measures</w:t>
      </w:r>
      <w:r w:rsidR="00927E4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respectively 12/97 and 57/87 percent improvement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is achieved</w:t>
      </w:r>
      <w:r w:rsidR="004314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 xml:space="preserve">level of 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and </w:t>
      </w:r>
      <w:r w:rsidR="004314FB" w:rsidRPr="004976C3">
        <w:rPr>
          <w:rFonts w:ascii="Times New Roman" w:hAnsi="Times New Roman" w:cs="Times New Roman"/>
          <w:sz w:val="24"/>
          <w:szCs w:val="24"/>
          <w:lang w:bidi="fa-IR"/>
        </w:rPr>
        <w:t>attitude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4314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our study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E4A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did not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 xml:space="preserve">evince </w:t>
      </w:r>
      <w:r w:rsidR="00F0165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 statistically significant difference in awareness and attitude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F01659" w:rsidRPr="004976C3">
        <w:rPr>
          <w:rFonts w:ascii="Times New Roman" w:hAnsi="Times New Roman" w:cs="Times New Roman"/>
          <w:sz w:val="24"/>
          <w:szCs w:val="24"/>
          <w:lang w:bidi="fa-IR"/>
        </w:rPr>
        <w:t>24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E147C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A study by </w:t>
      </w:r>
      <w:r w:rsidR="00454591" w:rsidRPr="004976C3">
        <w:rPr>
          <w:rFonts w:ascii="Times New Roman" w:hAnsi="Times New Roman" w:cs="Times New Roman"/>
          <w:sz w:val="24"/>
          <w:szCs w:val="24"/>
          <w:lang w:bidi="fa-IR"/>
        </w:rPr>
        <w:t>Voso</w:t>
      </w:r>
      <w:r w:rsidR="003279CD" w:rsidRPr="004976C3">
        <w:rPr>
          <w:rFonts w:ascii="Times New Roman" w:hAnsi="Times New Roman" w:cs="Times New Roman"/>
          <w:sz w:val="24"/>
          <w:szCs w:val="24"/>
          <w:lang w:bidi="fa-IR"/>
        </w:rPr>
        <w:t>u</w:t>
      </w:r>
      <w:r w:rsidR="0045459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ghi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and his colleagues</w:t>
      </w:r>
      <w:r w:rsidR="0045459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on</w:t>
      </w:r>
      <w:r w:rsidR="00E8097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level of awareness and attitude 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>of s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>tudents</w:t>
      </w:r>
      <w:r w:rsidR="00C00D1C">
        <w:rPr>
          <w:rFonts w:ascii="Times New Roman" w:hAnsi="Times New Roman" w:cs="Times New Roman"/>
          <w:sz w:val="24"/>
          <w:szCs w:val="24"/>
          <w:lang w:bidi="fa-IR"/>
        </w:rPr>
        <w:t xml:space="preserve"> of</w:t>
      </w:r>
      <w:r w:rsidR="00C00D1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097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Medical </w:t>
      </w:r>
      <w:r w:rsidR="006531E7" w:rsidRPr="004976C3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E8097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cience </w:t>
      </w:r>
      <w:r w:rsidR="006531E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towards health actions in emergencies </w:t>
      </w:r>
      <w:r w:rsidR="00AB448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showed that </w:t>
      </w:r>
      <w:r w:rsidR="00D56C81" w:rsidRPr="004976C3">
        <w:rPr>
          <w:rFonts w:ascii="Times New Roman" w:hAnsi="Times New Roman" w:cs="Times New Roman"/>
          <w:sz w:val="24"/>
          <w:szCs w:val="24"/>
          <w:lang w:bidi="fa-IR"/>
        </w:rPr>
        <w:t>11.2</w:t>
      </w:r>
      <w:r w:rsidR="002B5BB3">
        <w:rPr>
          <w:rFonts w:ascii="Times New Roman" w:hAnsi="Times New Roman" w:cs="Times New Roman"/>
          <w:sz w:val="24"/>
          <w:szCs w:val="24"/>
          <w:lang w:bidi="fa-IR"/>
        </w:rPr>
        <w:t>%</w:t>
      </w:r>
      <w:r w:rsidR="00D56C8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students had excellent awareness, </w:t>
      </w:r>
      <w:r w:rsidR="00366F04" w:rsidRPr="004976C3">
        <w:rPr>
          <w:rFonts w:ascii="Times New Roman" w:hAnsi="Times New Roman" w:cs="Times New Roman"/>
          <w:sz w:val="24"/>
          <w:szCs w:val="24"/>
          <w:lang w:bidi="fa-IR"/>
        </w:rPr>
        <w:t>66% medium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, 22.1</w:t>
      </w:r>
      <w:r w:rsidR="002B5BB3">
        <w:rPr>
          <w:rFonts w:ascii="Times New Roman" w:hAnsi="Times New Roman" w:cs="Times New Roman"/>
          <w:sz w:val="24"/>
          <w:szCs w:val="24"/>
          <w:lang w:bidi="fa-IR"/>
        </w:rPr>
        <w:t>% poor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366F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and 76.4 % </w:t>
      </w:r>
      <w:r w:rsidR="00CA422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had an average attitude towards 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>health actions in emergencies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>25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2B5BB3">
        <w:rPr>
          <w:rFonts w:ascii="Times New Roman" w:hAnsi="Times New Roman" w:cs="Times New Roman"/>
          <w:sz w:val="24"/>
          <w:szCs w:val="24"/>
          <w:lang w:bidi="fa-IR"/>
        </w:rPr>
        <w:t>A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study by M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a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nsoori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in 2001</w:t>
      </w:r>
      <w:r w:rsidR="0044215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0180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on the level of awareness of the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h</w:t>
      </w:r>
      <w:r w:rsidR="0052342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ealth </w:t>
      </w:r>
      <w:r w:rsidR="0090180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staff of </w:t>
      </w:r>
      <w:r w:rsidR="00C02AF7" w:rsidRPr="004976C3">
        <w:rPr>
          <w:rFonts w:ascii="Times New Roman" w:hAnsi="Times New Roman" w:cs="Times New Roman"/>
          <w:sz w:val="24"/>
          <w:szCs w:val="24"/>
          <w:lang w:bidi="fa-IR"/>
        </w:rPr>
        <w:t>the center of Kermanshah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 province</w:t>
      </w:r>
      <w:r w:rsidR="00C02AF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on natural disasters and its aftermath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C02AF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indicates</w:t>
      </w:r>
      <w:r w:rsidR="00CD3B3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that the average awareness of the staff was </w:t>
      </w:r>
      <w:r w:rsidR="00226DB1" w:rsidRPr="004976C3">
        <w:rPr>
          <w:rFonts w:ascii="Times New Roman" w:hAnsi="Times New Roman" w:cs="Times New Roman"/>
          <w:sz w:val="24"/>
          <w:szCs w:val="24"/>
          <w:lang w:bidi="fa-IR"/>
        </w:rPr>
        <w:t>10 +</w:t>
      </w:r>
      <w:r w:rsidR="001D6A47" w:rsidRPr="004976C3">
        <w:rPr>
          <w:rFonts w:ascii="Times New Roman" w:hAnsi="Times New Roman" w:cs="Times New Roman"/>
          <w:sz w:val="24"/>
          <w:szCs w:val="24"/>
          <w:lang w:bidi="fa-IR"/>
        </w:rPr>
        <w:t>-</w:t>
      </w:r>
      <w:r w:rsidR="00226DB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5/60 out of 100 and </w:t>
      </w:r>
      <w:r w:rsidR="00B84C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lowest level of awareness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concerning methods</w:t>
      </w:r>
      <w:r w:rsidR="00B84C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of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safe storage</w:t>
      </w:r>
      <w:r w:rsidR="0089046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sanitation and preserving the water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supply</w:t>
      </w:r>
      <w:r w:rsidR="002E06A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after natural disaster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was </w:t>
      </w:r>
      <w:r w:rsidR="001435E8" w:rsidRPr="004976C3">
        <w:rPr>
          <w:rFonts w:ascii="Times New Roman" w:hAnsi="Times New Roman" w:cs="Times New Roman"/>
          <w:sz w:val="24"/>
          <w:szCs w:val="24"/>
          <w:lang w:bidi="fa-IR"/>
        </w:rPr>
        <w:t>6/22+-2/47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1435E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435E8" w:rsidRPr="004976C3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and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the </w:t>
      </w:r>
      <w:r w:rsidR="001435E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highest level of </w:t>
      </w:r>
      <w:r w:rsidR="003B087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</w:t>
      </w:r>
      <w:r w:rsidR="00523424">
        <w:rPr>
          <w:rFonts w:ascii="Times New Roman" w:hAnsi="Times New Roman" w:cs="Times New Roman"/>
          <w:sz w:val="24"/>
          <w:szCs w:val="24"/>
          <w:lang w:bidi="fa-IR"/>
        </w:rPr>
        <w:t xml:space="preserve">regarding </w:t>
      </w:r>
      <w:r w:rsidR="003B0877" w:rsidRPr="004976C3">
        <w:rPr>
          <w:rFonts w:ascii="Times New Roman" w:hAnsi="Times New Roman" w:cs="Times New Roman"/>
          <w:sz w:val="24"/>
          <w:szCs w:val="24"/>
          <w:lang w:bidi="fa-IR"/>
        </w:rPr>
        <w:t>recognition and aftermath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 of natural disasters</w:t>
      </w:r>
      <w:r w:rsidR="003B087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was</w:t>
      </w:r>
      <w:r w:rsidR="003B087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14+-69</w:t>
      </w:r>
      <w:r w:rsidR="0021033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A867D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The average men and women’s score </w:t>
      </w:r>
      <w:r w:rsidR="008E04B5" w:rsidRPr="004976C3">
        <w:rPr>
          <w:rFonts w:ascii="Times New Roman" w:hAnsi="Times New Roman" w:cs="Times New Roman"/>
          <w:sz w:val="24"/>
          <w:szCs w:val="24"/>
          <w:lang w:bidi="fa-IR"/>
        </w:rPr>
        <w:t>was, respectively, 5/9+-2/</w:t>
      </w:r>
      <w:r w:rsidR="001D6A47" w:rsidRPr="004976C3">
        <w:rPr>
          <w:rFonts w:ascii="Times New Roman" w:hAnsi="Times New Roman" w:cs="Times New Roman"/>
          <w:sz w:val="24"/>
          <w:szCs w:val="24"/>
          <w:lang w:bidi="fa-IR"/>
        </w:rPr>
        <w:t>62,</w:t>
      </w:r>
      <w:r w:rsidR="008E04B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9</w:t>
      </w:r>
      <w:r w:rsidR="003D2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+-9/58. The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e</w:t>
      </w:r>
      <w:r w:rsidR="003D2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nvironment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h</w:t>
      </w:r>
      <w:r w:rsidR="003D2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ealth staff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had the highest score</w:t>
      </w:r>
      <w:r w:rsidR="003D2ED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of</w:t>
      </w:r>
      <w:r w:rsidR="00D47E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5/8+-2/67 and </w:t>
      </w:r>
      <w:r w:rsidR="006B18E1" w:rsidRPr="004976C3">
        <w:rPr>
          <w:rFonts w:ascii="Times New Roman" w:hAnsi="Times New Roman" w:cs="Times New Roman"/>
          <w:sz w:val="24"/>
          <w:szCs w:val="24"/>
          <w:lang w:bidi="fa-IR"/>
        </w:rPr>
        <w:t>paramedics (social workers)</w:t>
      </w:r>
      <w:r w:rsidR="002C74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ranked the lowest with a 10+-1/58 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[</w:t>
      </w:r>
      <w:r w:rsidR="000A7EBB" w:rsidRPr="004976C3">
        <w:rPr>
          <w:rFonts w:ascii="Times New Roman" w:hAnsi="Times New Roman" w:cs="Times New Roman"/>
          <w:sz w:val="24"/>
          <w:szCs w:val="24"/>
          <w:lang w:bidi="fa-IR"/>
        </w:rPr>
        <w:t>6</w:t>
      </w:r>
      <w:r w:rsidR="000B3359" w:rsidRPr="004976C3">
        <w:rPr>
          <w:rFonts w:ascii="Times New Roman" w:hAnsi="Times New Roman" w:cs="Times New Roman"/>
          <w:sz w:val="24"/>
          <w:szCs w:val="24"/>
          <w:lang w:bidi="fa-IR"/>
        </w:rPr>
        <w:t>]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. In the present research </w:t>
      </w:r>
      <w:r w:rsidR="00510CD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more than 50%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samples</w:t>
      </w:r>
      <w:r w:rsidR="00510CD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802C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had sufficient awareness of </w:t>
      </w:r>
      <w:r w:rsidR="00EC01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food properties, </w:t>
      </w:r>
      <w:r w:rsidR="00407C02" w:rsidRPr="004976C3">
        <w:rPr>
          <w:rFonts w:ascii="Times New Roman" w:hAnsi="Times New Roman" w:cs="Times New Roman"/>
          <w:sz w:val="24"/>
          <w:szCs w:val="24"/>
          <w:lang w:bidi="fa-IR"/>
        </w:rPr>
        <w:t>solid waste</w:t>
      </w:r>
      <w:r w:rsidR="00EC01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disposal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EC011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safe water drinking.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They had poor </w:t>
      </w:r>
      <w:r w:rsidR="00011B9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awareness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concerning</w:t>
      </w:r>
      <w:r w:rsidR="008E04B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11B9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prevention, disease epidemics, </w:t>
      </w:r>
      <w:r w:rsidR="00E916EC" w:rsidRPr="004976C3">
        <w:rPr>
          <w:rFonts w:ascii="Times New Roman" w:hAnsi="Times New Roman" w:cs="Times New Roman"/>
          <w:sz w:val="24"/>
          <w:szCs w:val="24"/>
          <w:lang w:bidi="fa-IR"/>
        </w:rPr>
        <w:t>fight against the vectors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E916E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waste disposal system in emergencies. </w:t>
      </w:r>
      <w:r w:rsidR="00C77FE4" w:rsidRPr="004976C3">
        <w:rPr>
          <w:rFonts w:ascii="Times New Roman" w:hAnsi="Times New Roman" w:cs="Times New Roman"/>
          <w:sz w:val="24"/>
          <w:szCs w:val="24"/>
          <w:lang w:bidi="fa-IR"/>
        </w:rPr>
        <w:t>The highest awareness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 of</w:t>
      </w:r>
      <w:r w:rsidR="00C77FE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84</w:t>
      </w:r>
      <w:r w:rsidR="00693B84" w:rsidRPr="004976C3">
        <w:rPr>
          <w:rFonts w:ascii="Times New Roman" w:hAnsi="Times New Roman" w:cs="Times New Roman"/>
          <w:sz w:val="24"/>
          <w:szCs w:val="24"/>
          <w:lang w:bidi="fa-IR"/>
        </w:rPr>
        <w:t>%</w:t>
      </w:r>
      <w:r w:rsidR="00C77FE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was </w:t>
      </w:r>
      <w:r w:rsidR="00932FF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associated with safe drinking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water which can be due to </w:t>
      </w:r>
      <w:r w:rsidR="005278A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people’s daily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involvement</w:t>
      </w:r>
      <w:r w:rsidR="005278A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with 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>water</w:t>
      </w:r>
      <w:r w:rsidR="005278A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</w:t>
      </w:r>
      <w:r w:rsidR="000E2959" w:rsidRPr="004976C3">
        <w:rPr>
          <w:rFonts w:ascii="Times New Roman" w:hAnsi="Times New Roman" w:cs="Times New Roman"/>
          <w:sz w:val="24"/>
          <w:szCs w:val="24"/>
          <w:lang w:bidi="fa-IR"/>
        </w:rPr>
        <w:t>improvement</w:t>
      </w:r>
      <w:r w:rsidR="00693B84">
        <w:rPr>
          <w:rFonts w:ascii="Times New Roman" w:hAnsi="Times New Roman" w:cs="Times New Roman"/>
          <w:sz w:val="24"/>
          <w:szCs w:val="24"/>
          <w:lang w:bidi="fa-IR"/>
        </w:rPr>
        <w:t xml:space="preserve"> of people’s awareness through</w:t>
      </w:r>
      <w:r w:rsidR="000E2959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mass media. </w:t>
      </w:r>
      <w:r w:rsidR="00AD0D4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Results 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showed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 xml:space="preserve">that samples had 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positive attitude towards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all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index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es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except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for </w:t>
      </w:r>
      <w:r w:rsidR="00DE77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water sanitation. Also, the average </w:t>
      </w:r>
      <w:r w:rsidR="0096795A" w:rsidRPr="004976C3">
        <w:rPr>
          <w:rFonts w:ascii="Times New Roman" w:hAnsi="Times New Roman" w:cs="Times New Roman"/>
          <w:sz w:val="24"/>
          <w:szCs w:val="24"/>
          <w:lang w:bidi="fa-IR"/>
        </w:rPr>
        <w:t>awareness and attitude of the three groups in the statistical population was very close to each other</w:t>
      </w:r>
      <w:r w:rsidR="00775BD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no significant difference was observed between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them</w:t>
      </w:r>
      <w:r w:rsidR="00775BD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According to the</w:t>
      </w:r>
      <w:r w:rsidR="00775BD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F5617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gained </w:t>
      </w:r>
      <w:r w:rsidR="00775BD8" w:rsidRPr="004976C3">
        <w:rPr>
          <w:rFonts w:ascii="Times New Roman" w:hAnsi="Times New Roman" w:cs="Times New Roman"/>
          <w:sz w:val="24"/>
          <w:szCs w:val="24"/>
          <w:lang w:bidi="fa-IR"/>
        </w:rPr>
        <w:t>results</w:t>
      </w:r>
      <w:r w:rsidR="00837FB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it is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vital</w:t>
      </w:r>
      <w:r w:rsidR="00837FB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2B5BB3">
        <w:rPr>
          <w:rFonts w:ascii="Times New Roman" w:hAnsi="Times New Roman" w:cs="Times New Roman"/>
          <w:sz w:val="24"/>
          <w:szCs w:val="24"/>
          <w:lang w:bidi="fa-IR"/>
        </w:rPr>
        <w:t xml:space="preserve">to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take such measures as</w:t>
      </w:r>
      <w:r w:rsidR="006A79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providing necessary educations for improving the level of awareness and attitude of the staff.</w:t>
      </w:r>
    </w:p>
    <w:p w:rsidR="002E2444" w:rsidRPr="004976C3" w:rsidRDefault="002B5BB3" w:rsidP="007F5617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On the basis of</w:t>
      </w:r>
      <w:r w:rsidR="00DD636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results</w:t>
      </w:r>
      <w:r w:rsidR="00DD636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2E244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some </w:t>
      </w:r>
      <w:r w:rsidR="00DD636F" w:rsidRPr="004976C3">
        <w:rPr>
          <w:rFonts w:ascii="Times New Roman" w:hAnsi="Times New Roman" w:cs="Times New Roman"/>
          <w:sz w:val="24"/>
          <w:szCs w:val="24"/>
          <w:lang w:bidi="fa-IR"/>
        </w:rPr>
        <w:t>recommendation</w:t>
      </w:r>
      <w:r w:rsidR="002E2444" w:rsidRPr="004976C3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933BC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can be offered</w:t>
      </w:r>
      <w:r w:rsidR="00933BC1" w:rsidRPr="004976C3">
        <w:rPr>
          <w:rFonts w:ascii="Times New Roman" w:hAnsi="Times New Roman" w:cs="Times New Roman"/>
          <w:sz w:val="24"/>
          <w:szCs w:val="24"/>
          <w:lang w:bidi="fa-IR"/>
        </w:rPr>
        <w:t>:</w:t>
      </w:r>
    </w:p>
    <w:p w:rsidR="00A61113" w:rsidRPr="004976C3" w:rsidRDefault="002E2444" w:rsidP="00226DB1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933BC1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1:  Educational programs should be formulated for </w:t>
      </w:r>
      <w:r w:rsidR="00A61113" w:rsidRPr="004976C3">
        <w:rPr>
          <w:rFonts w:ascii="Times New Roman" w:hAnsi="Times New Roman" w:cs="Times New Roman"/>
          <w:sz w:val="24"/>
          <w:szCs w:val="24"/>
          <w:lang w:bidi="fa-IR"/>
        </w:rPr>
        <w:t>military soldiers and staff about health actions in emergencies.</w:t>
      </w:r>
    </w:p>
    <w:p w:rsidR="00E93385" w:rsidRPr="004976C3" w:rsidRDefault="00A61113" w:rsidP="007F5617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2: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B154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Co-operation </w:t>
      </w:r>
      <w:r w:rsidR="002265F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of garrisons with organizations like the Red-cross, Mass Media and Health Centers </w:t>
      </w:r>
      <w:r w:rsidR="001B154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to help increase military </w:t>
      </w:r>
      <w:r w:rsidR="007F5617" w:rsidRPr="004976C3">
        <w:rPr>
          <w:rFonts w:ascii="Times New Roman" w:hAnsi="Times New Roman" w:cs="Times New Roman"/>
          <w:sz w:val="24"/>
          <w:szCs w:val="24"/>
          <w:lang w:bidi="fa-IR"/>
        </w:rPr>
        <w:t>staff,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B154A" w:rsidRPr="004976C3">
        <w:rPr>
          <w:rFonts w:ascii="Times New Roman" w:hAnsi="Times New Roman" w:cs="Times New Roman"/>
          <w:sz w:val="24"/>
          <w:szCs w:val="24"/>
          <w:lang w:bidi="fa-IR"/>
        </w:rPr>
        <w:t>soldier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>s</w:t>
      </w:r>
      <w:r w:rsidR="001B154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93385" w:rsidRPr="004976C3">
        <w:rPr>
          <w:rFonts w:ascii="Times New Roman" w:hAnsi="Times New Roman" w:cs="Times New Roman"/>
          <w:sz w:val="24"/>
          <w:szCs w:val="24"/>
          <w:lang w:bidi="fa-IR"/>
        </w:rPr>
        <w:t>and people’s awareness.</w:t>
      </w:r>
    </w:p>
    <w:p w:rsidR="001D6A47" w:rsidRPr="004976C3" w:rsidRDefault="00E93385" w:rsidP="007F5617">
      <w:pPr>
        <w:tabs>
          <w:tab w:val="left" w:pos="2327"/>
        </w:tabs>
        <w:rPr>
          <w:rFonts w:ascii="Times New Roman" w:hAnsi="Times New Roman" w:cs="Times New Roman"/>
          <w:sz w:val="24"/>
          <w:szCs w:val="24"/>
          <w:lang w:bidi="fa-IR"/>
        </w:rPr>
      </w:pP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3: Provid</w:t>
      </w:r>
      <w:r w:rsidR="0028712F" w:rsidRPr="004976C3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and distribut</w:t>
      </w:r>
      <w:r w:rsidR="0028712F" w:rsidRPr="004976C3">
        <w:rPr>
          <w:rFonts w:ascii="Times New Roman" w:hAnsi="Times New Roman" w:cs="Times New Roman"/>
          <w:sz w:val="24"/>
          <w:szCs w:val="24"/>
          <w:lang w:bidi="fa-IR"/>
        </w:rPr>
        <w:t>ing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educational pamphlets </w:t>
      </w:r>
      <w:r w:rsidR="0028712F" w:rsidRPr="004976C3">
        <w:rPr>
          <w:rFonts w:ascii="Times New Roman" w:hAnsi="Times New Roman" w:cs="Times New Roman"/>
          <w:sz w:val="24"/>
          <w:szCs w:val="24"/>
          <w:lang w:bidi="fa-IR"/>
        </w:rPr>
        <w:t>among m</w:t>
      </w:r>
      <w:r w:rsidR="007F5617">
        <w:rPr>
          <w:rFonts w:ascii="Times New Roman" w:hAnsi="Times New Roman" w:cs="Times New Roman"/>
          <w:sz w:val="24"/>
          <w:szCs w:val="24"/>
          <w:lang w:bidi="fa-IR"/>
        </w:rPr>
        <w:t xml:space="preserve">ilitary staff, </w:t>
      </w:r>
      <w:r w:rsidR="0028712F" w:rsidRPr="004976C3">
        <w:rPr>
          <w:rFonts w:ascii="Times New Roman" w:hAnsi="Times New Roman" w:cs="Times New Roman"/>
          <w:sz w:val="24"/>
          <w:szCs w:val="24"/>
          <w:lang w:bidi="fa-IR"/>
        </w:rPr>
        <w:t>soldiers and people.</w:t>
      </w:r>
      <w:r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B154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D636F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8758E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A79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75BD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6795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DE77A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832C0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5278A3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B84C8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01802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CA422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0978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E4AC6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927E4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7A51FD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DD698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E620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841FC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1032EA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D50CE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51475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 </w:t>
      </w:r>
      <w:r w:rsidR="00A76BF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705F84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738FB" w:rsidRPr="004976C3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2D11A4" w:rsidRDefault="002D11A4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:rsidR="001D6A47" w:rsidRPr="004976C3" w:rsidRDefault="001D6A47" w:rsidP="001D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1D6A47" w:rsidRPr="004976C3" w:rsidRDefault="001D6A47" w:rsidP="007F5617">
      <w:pPr>
        <w:spacing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4976C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  <w:r w:rsidR="002D11A4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Alvani SM,et al , Crisis Management, Institute  of Management Research and Education , Karaj,2009,p.1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  <w:r w:rsidRPr="0049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 xml:space="preserve">Rezaian, A. (1388) fundamental of organization and management, Samt Publication ,Tehran, Thirteenth Edition, 2009,p.518  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Asl hashemi A, Health action in crisis situations (1). National Center for Health Management, Tabriz University of Medical Sciences, 2004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Araghizade H, Saghafiniya M, Entezari V, Time Management of unexpected events: A Review of the Bam earthquake experience. Military Medicine. Winter 2003,4.p 259-268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 xml:space="preserve">Asar M, Guide to the natural disasters improvement of environment, Center for academic Publishing,1984 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Guide AP. Environmental health in emergencies and disasters. 2002.4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Connolly MA, Gayer M, Ryan MJ, Salama P, Spiegel P, Heymann DL. Communicable diseases in complex emergencies: impact and challenges. Lancet. 2004 Nov 27-Dec 3;364(9449):1974-83.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NATIONAL REPORT OF THE ISLAMIC REPUBLIC OF IRAN ON DISASTER REDUCTION World Conference on Disaster Reduction; 2005 18th-22nd January Kobe, Hyogo, Japan; 2005. p. 12-32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Brian R. Golob, inventor assignee. Environmental Health Emergency Response guide. 2007 August.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Monzavi MT, Municipal wastewater (Volume I), Wastewater collection: Institute of Tehran University Publications and Printing,2008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Najafpoor A, Pazir M, fundamental wastewater collects in small communities, 2002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Environmental Health in Emergencies. Kathmandu: World Health Organization; 2009March. Report No.: 20.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.Siegel JD, Rhinehart E, Jackson M, Chiarello L. 2007 Guideline for isolation precautions: preventing transmission of infectious agents in health care settings. American journal of infection control. 2007;35(2):65.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. George Tchobanoglous HT, Samuel Vigil ,. Integrated Solid Waste Management: Engineering Principles and Management Issues 2003: Mc-Graw Hill Pub; 2003.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Mosavi G, Water Engineering (Volume II): Hafeez Publishing, 2008.</w:t>
      </w:r>
      <w:r w:rsidRPr="004976C3">
        <w:rPr>
          <w:rFonts w:ascii="Times New Roman" w:hAnsi="Times New Roman" w:cs="Times New Roman"/>
          <w:sz w:val="24"/>
          <w:szCs w:val="24"/>
          <w:rtl/>
        </w:rPr>
        <w:t xml:space="preserve"> 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. Waterkeyn J, Cairncross S. Creating demand for sanitation and hygiene through Community Health Clubs: A cost-effective intervention in two districts in Zimbabwe. Social Science &amp; Medicine. 2005;61(9):1958-70.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 xml:space="preserve">Technical Criteria for approval of Tehran urban water plan, Publications the PBO,1992 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lastRenderedPageBreak/>
        <w:t>Whether there is any plan to protect army soldiers from insects bit in critical circumstances and asymmetric warfare? Are you ready? Military Medicine ,2007autumn,p 153-157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Daneshmandi M, Amiri H, Vahedi M ,et al, Assess the level of preparedness to deal with crises, floods, earthquakes, wildfires and hurricanes in selected hospitals of Iran,2010 autumn,p167-171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 xml:space="preserve"> Abu Mourad TA. Palestinian refugee conditions associated with intestinal parasites and diarrhoea: Nuseirat refugee camp as a case study. Public Health. 2004;118(2):131-42.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Emani M, Hosseini Tabatabayi MT, Elementary school teachers' awareness of the health needs of students, Physician East, sixth year,2003 autumn ,N 3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Rezayi AA, Information Araki citizens deal with natural disasters occurring during, Sixth National Conference on Environmental Health,2000 aban,p 459-465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Mesdaghinia A, et al , Tehran residents' awareness of environmental pollution and related health effects and determine their sources of information, Journal of Lorestan University of Medical Sciences, 2007 Spring, N 3, p 9-13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Asl hashemi A, Course of providing emergency health measures to increase the knowledge and attitude Students, Development of education in medical sciences Zanjan,2008 autumn &amp; Winter,9-p:1-15.</w:t>
      </w:r>
      <w:r w:rsidRPr="004976C3">
        <w:rPr>
          <w:rFonts w:ascii="Times New Roman" w:hAnsi="Times New Roman" w:cs="Times New Roman"/>
          <w:sz w:val="24"/>
          <w:szCs w:val="24"/>
          <w:rtl/>
        </w:rPr>
        <w:t xml:space="preserve"> 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Vosoughi Niri .M, et al, Investigation of knowledge and attitudes of students in Tehran University of Medical Sciences in Health actions in emergencies, Scientific Journal of</w:t>
      </w:r>
      <w:r w:rsidRPr="004976C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4976C3">
        <w:rPr>
          <w:rFonts w:ascii="Times New Roman" w:hAnsi="Times New Roman" w:cs="Times New Roman"/>
          <w:sz w:val="24"/>
          <w:szCs w:val="24"/>
        </w:rPr>
        <w:t>Rescue</w:t>
      </w:r>
      <w:r w:rsidRPr="004976C3">
        <w:rPr>
          <w:rFonts w:ascii="Times New Roman" w:hAnsi="Times New Roman" w:cs="Times New Roman"/>
          <w:sz w:val="24"/>
          <w:szCs w:val="24"/>
          <w:rtl/>
        </w:rPr>
        <w:t xml:space="preserve"> &amp; </w:t>
      </w:r>
      <w:r w:rsidRPr="004976C3">
        <w:rPr>
          <w:rFonts w:ascii="Times New Roman" w:hAnsi="Times New Roman" w:cs="Times New Roman"/>
          <w:sz w:val="24"/>
          <w:szCs w:val="24"/>
        </w:rPr>
        <w:t>Relief,2012 summer, N 2, p 43-51.</w:t>
      </w:r>
      <w:r w:rsidRPr="004976C3">
        <w:rPr>
          <w:rFonts w:ascii="Times New Roman" w:hAnsi="Times New Roman" w:cs="Times New Roman"/>
          <w:sz w:val="24"/>
          <w:szCs w:val="24"/>
          <w:rtl/>
        </w:rPr>
        <w:t xml:space="preserve"> 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1D6A47" w:rsidRPr="004976C3" w:rsidRDefault="001D6A47" w:rsidP="007F5617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976C3">
        <w:rPr>
          <w:rFonts w:ascii="Times New Roman" w:hAnsi="Times New Roman" w:cs="Times New Roman"/>
          <w:sz w:val="24"/>
          <w:szCs w:val="24"/>
        </w:rPr>
        <w:t>Mansori F , Laghayi Z, awareness of health workers in natural disasters Kermanshah province and its complications, Fourth Conference on Environmental Health, 2001 aban, p 213</w:t>
      </w:r>
      <w:r w:rsidRPr="004976C3">
        <w:rPr>
          <w:rFonts w:ascii="Times New Roman" w:hAnsi="Times New Roman" w:cs="Times New Roman"/>
          <w:sz w:val="24"/>
          <w:szCs w:val="24"/>
          <w:rtl/>
        </w:rPr>
        <w:t>]</w:t>
      </w:r>
      <w:r w:rsidRPr="004976C3">
        <w:rPr>
          <w:rFonts w:ascii="Times New Roman" w:hAnsi="Times New Roman" w:cs="Times New Roman"/>
          <w:sz w:val="24"/>
          <w:szCs w:val="24"/>
        </w:rPr>
        <w:t>Persian</w:t>
      </w:r>
      <w:r w:rsidRPr="004976C3">
        <w:rPr>
          <w:rFonts w:ascii="Times New Roman" w:hAnsi="Times New Roman" w:cs="Times New Roman"/>
          <w:sz w:val="24"/>
          <w:szCs w:val="24"/>
          <w:rtl/>
        </w:rPr>
        <w:t>[</w:t>
      </w:r>
    </w:p>
    <w:p w:rsidR="00D869D7" w:rsidRPr="004976C3" w:rsidRDefault="00D869D7" w:rsidP="007F5617">
      <w:pPr>
        <w:tabs>
          <w:tab w:val="left" w:pos="1239"/>
        </w:tabs>
        <w:rPr>
          <w:rFonts w:ascii="Times New Roman" w:hAnsi="Times New Roman" w:cs="Times New Roman"/>
          <w:sz w:val="24"/>
          <w:szCs w:val="24"/>
          <w:lang w:bidi="fa-IR"/>
        </w:rPr>
      </w:pPr>
    </w:p>
    <w:sectPr w:rsidR="00D869D7" w:rsidRPr="004976C3" w:rsidSect="000815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DD" w:rsidRDefault="00A46DDD" w:rsidP="00E1469D">
      <w:pPr>
        <w:spacing w:after="0" w:line="240" w:lineRule="auto"/>
      </w:pPr>
      <w:r>
        <w:separator/>
      </w:r>
    </w:p>
  </w:endnote>
  <w:endnote w:type="continuationSeparator" w:id="0">
    <w:p w:rsidR="00A46DDD" w:rsidRDefault="00A46DDD" w:rsidP="00E1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A4" w:rsidRDefault="002D11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7E7">
      <w:rPr>
        <w:noProof/>
      </w:rPr>
      <w:t>1</w:t>
    </w:r>
    <w:r>
      <w:rPr>
        <w:noProof/>
      </w:rPr>
      <w:fldChar w:fldCharType="end"/>
    </w:r>
  </w:p>
  <w:p w:rsidR="002D11A4" w:rsidRDefault="002D1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DD" w:rsidRDefault="00A46DDD" w:rsidP="00E1469D">
      <w:pPr>
        <w:spacing w:after="0" w:line="240" w:lineRule="auto"/>
      </w:pPr>
      <w:r>
        <w:separator/>
      </w:r>
    </w:p>
  </w:footnote>
  <w:footnote w:type="continuationSeparator" w:id="0">
    <w:p w:rsidR="00A46DDD" w:rsidRDefault="00A46DDD" w:rsidP="00E1469D">
      <w:pPr>
        <w:spacing w:after="0" w:line="240" w:lineRule="auto"/>
      </w:pPr>
      <w:r>
        <w:continuationSeparator/>
      </w:r>
    </w:p>
  </w:footnote>
  <w:footnote w:id="1">
    <w:p w:rsidR="00081550" w:rsidRPr="00C0343E" w:rsidRDefault="00081550" w:rsidP="00514F3A">
      <w:pPr>
        <w:spacing w:after="0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</w:t>
      </w:r>
      <w:r w:rsidRPr="00C0343E">
        <w:rPr>
          <w:rFonts w:ascii="Times New Roman" w:hAnsi="Times New Roman" w:cs="Times New Roman"/>
          <w:sz w:val="20"/>
          <w:szCs w:val="20"/>
        </w:rPr>
        <w:t>-</w:t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>Department of Management, Shahid Sattari air University-Tehran, Iran- Department of Management, Alborz campus Univ</w:t>
      </w:r>
      <w:r w:rsidR="00514F3A"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ersity of Tehran, Tehran, Iran </w:t>
      </w:r>
    </w:p>
  </w:footnote>
  <w:footnote w:id="2">
    <w:p w:rsidR="00081550" w:rsidRPr="00C0343E" w:rsidRDefault="00081550" w:rsidP="00CC7F71">
      <w:pPr>
        <w:spacing w:after="0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-</w:t>
      </w:r>
      <w:r w:rsidR="00CC7F71"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Ms of Environmental Health Engineering, NIOC, Exploration Directorate, HSE, Tehran, Iran</w:t>
      </w:r>
      <w:r w:rsidR="00CC7F71" w:rsidRPr="00C0343E">
        <w:rPr>
          <w:rFonts w:ascii="Times New Roman" w:hAnsi="Times New Roman" w:cs="Times New Roman"/>
          <w:sz w:val="20"/>
          <w:szCs w:val="20"/>
        </w:rPr>
        <w:t>-</w:t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Department of Environmental Health Engineering, School of Public Heath, </w:t>
      </w:r>
      <w:r w:rsidR="00CC7F71" w:rsidRPr="00C0343E">
        <w:rPr>
          <w:rFonts w:ascii="Times New Roman" w:hAnsi="Times New Roman" w:cs="Times New Roman"/>
          <w:sz w:val="20"/>
          <w:szCs w:val="20"/>
        </w:rPr>
        <w:t xml:space="preserve">   </w:t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>Ahvaz Jundi Shapur University of medical sciences, Ahvaz, Iran- corresponding author</w:t>
      </w:r>
    </w:p>
  </w:footnote>
  <w:footnote w:id="3">
    <w:p w:rsidR="00081550" w:rsidRPr="00C0343E" w:rsidRDefault="00081550" w:rsidP="00514F3A">
      <w:pPr>
        <w:spacing w:after="0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- </w:t>
      </w:r>
      <w:r w:rsidR="00514F3A" w:rsidRPr="00C0343E">
        <w:rPr>
          <w:rStyle w:val="FootnoteReference"/>
          <w:rFonts w:ascii="Times New Roman" w:hAnsi="Times New Roman" w:cs="Times New Roman"/>
          <w:sz w:val="20"/>
          <w:szCs w:val="20"/>
        </w:rPr>
        <w:t>Ms of Environmental Health Engineering, NIOC, Exploration Directorate, HSE, Tehran, Iran</w:t>
      </w:r>
    </w:p>
  </w:footnote>
  <w:footnote w:id="4">
    <w:p w:rsidR="00081550" w:rsidRPr="00C0343E" w:rsidRDefault="00081550" w:rsidP="00514F3A">
      <w:pPr>
        <w:spacing w:after="0"/>
        <w:rPr>
          <w:rStyle w:val="FootnoteReference"/>
          <w:rFonts w:ascii="Times New Roman" w:hAnsi="Times New Roman" w:cs="Times New Roman"/>
          <w:sz w:val="20"/>
          <w:szCs w:val="20"/>
        </w:rPr>
      </w:pP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- Department of  Nursing, School of Khalkhal medical sciences, Ardabil university Of medical sciences, Ardebil, Iran</w:t>
      </w:r>
    </w:p>
  </w:footnote>
  <w:footnote w:id="5">
    <w:p w:rsidR="00081550" w:rsidRDefault="00081550" w:rsidP="00514F3A">
      <w:pPr>
        <w:spacing w:after="0"/>
      </w:pP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0343E">
        <w:rPr>
          <w:rStyle w:val="FootnoteReference"/>
          <w:rFonts w:ascii="Times New Roman" w:hAnsi="Times New Roman" w:cs="Times New Roman"/>
          <w:sz w:val="20"/>
          <w:szCs w:val="20"/>
        </w:rPr>
        <w:t xml:space="preserve"> - Department of Statistics, Shahid Beheshti University of Medical science, Tehran, Iran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E0D"/>
    <w:multiLevelType w:val="hybridMultilevel"/>
    <w:tmpl w:val="2772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47"/>
    <w:rsid w:val="00000938"/>
    <w:rsid w:val="00000A85"/>
    <w:rsid w:val="00001E0F"/>
    <w:rsid w:val="00002290"/>
    <w:rsid w:val="00002D2C"/>
    <w:rsid w:val="00002E25"/>
    <w:rsid w:val="0000381B"/>
    <w:rsid w:val="000041E9"/>
    <w:rsid w:val="000043F3"/>
    <w:rsid w:val="000057C3"/>
    <w:rsid w:val="00010D8B"/>
    <w:rsid w:val="00011B98"/>
    <w:rsid w:val="000124DC"/>
    <w:rsid w:val="00014FD9"/>
    <w:rsid w:val="00015B65"/>
    <w:rsid w:val="00017EEB"/>
    <w:rsid w:val="00021F53"/>
    <w:rsid w:val="000239CC"/>
    <w:rsid w:val="00023C13"/>
    <w:rsid w:val="00024C9B"/>
    <w:rsid w:val="000268F5"/>
    <w:rsid w:val="00027AA6"/>
    <w:rsid w:val="000307F3"/>
    <w:rsid w:val="000335FF"/>
    <w:rsid w:val="00040306"/>
    <w:rsid w:val="00040EE5"/>
    <w:rsid w:val="000417F1"/>
    <w:rsid w:val="00041D92"/>
    <w:rsid w:val="00043D4D"/>
    <w:rsid w:val="00044339"/>
    <w:rsid w:val="00050F73"/>
    <w:rsid w:val="00051AA6"/>
    <w:rsid w:val="00052524"/>
    <w:rsid w:val="00052FDC"/>
    <w:rsid w:val="00053959"/>
    <w:rsid w:val="00053D71"/>
    <w:rsid w:val="000571B1"/>
    <w:rsid w:val="00057215"/>
    <w:rsid w:val="00060D03"/>
    <w:rsid w:val="00061EFF"/>
    <w:rsid w:val="00061FB9"/>
    <w:rsid w:val="00062695"/>
    <w:rsid w:val="00064A1F"/>
    <w:rsid w:val="00065B5A"/>
    <w:rsid w:val="000705A5"/>
    <w:rsid w:val="000711A0"/>
    <w:rsid w:val="00071728"/>
    <w:rsid w:val="00075B35"/>
    <w:rsid w:val="0007723F"/>
    <w:rsid w:val="00077D1A"/>
    <w:rsid w:val="000802C8"/>
    <w:rsid w:val="00081550"/>
    <w:rsid w:val="00081D47"/>
    <w:rsid w:val="0008418C"/>
    <w:rsid w:val="0008722F"/>
    <w:rsid w:val="000905F0"/>
    <w:rsid w:val="00091428"/>
    <w:rsid w:val="00091894"/>
    <w:rsid w:val="00091903"/>
    <w:rsid w:val="0009209E"/>
    <w:rsid w:val="000920B4"/>
    <w:rsid w:val="00092918"/>
    <w:rsid w:val="00092B77"/>
    <w:rsid w:val="000940BC"/>
    <w:rsid w:val="000948F1"/>
    <w:rsid w:val="000968CA"/>
    <w:rsid w:val="00097810"/>
    <w:rsid w:val="000A0D32"/>
    <w:rsid w:val="000A111D"/>
    <w:rsid w:val="000A29B0"/>
    <w:rsid w:val="000A29FF"/>
    <w:rsid w:val="000A6534"/>
    <w:rsid w:val="000A77CD"/>
    <w:rsid w:val="000A7EBB"/>
    <w:rsid w:val="000B10DF"/>
    <w:rsid w:val="000B235E"/>
    <w:rsid w:val="000B2BD8"/>
    <w:rsid w:val="000B3359"/>
    <w:rsid w:val="000B463F"/>
    <w:rsid w:val="000B4B0A"/>
    <w:rsid w:val="000B5F0A"/>
    <w:rsid w:val="000C2B62"/>
    <w:rsid w:val="000C4757"/>
    <w:rsid w:val="000D0592"/>
    <w:rsid w:val="000D2720"/>
    <w:rsid w:val="000D2B2C"/>
    <w:rsid w:val="000D3A7E"/>
    <w:rsid w:val="000D6DDF"/>
    <w:rsid w:val="000D753B"/>
    <w:rsid w:val="000E20C8"/>
    <w:rsid w:val="000E2959"/>
    <w:rsid w:val="000E4BF2"/>
    <w:rsid w:val="000E5BE9"/>
    <w:rsid w:val="000F10BD"/>
    <w:rsid w:val="000F16D2"/>
    <w:rsid w:val="000F1DE3"/>
    <w:rsid w:val="000F2398"/>
    <w:rsid w:val="000F3E9A"/>
    <w:rsid w:val="000F64AE"/>
    <w:rsid w:val="000F6927"/>
    <w:rsid w:val="000F7A57"/>
    <w:rsid w:val="0010238E"/>
    <w:rsid w:val="0010319C"/>
    <w:rsid w:val="001032EA"/>
    <w:rsid w:val="001038D8"/>
    <w:rsid w:val="001058D4"/>
    <w:rsid w:val="00112068"/>
    <w:rsid w:val="001120FD"/>
    <w:rsid w:val="00112210"/>
    <w:rsid w:val="00112BBC"/>
    <w:rsid w:val="00114EC7"/>
    <w:rsid w:val="00115B63"/>
    <w:rsid w:val="001178A2"/>
    <w:rsid w:val="00117E38"/>
    <w:rsid w:val="00122049"/>
    <w:rsid w:val="00123C44"/>
    <w:rsid w:val="001244EF"/>
    <w:rsid w:val="00125058"/>
    <w:rsid w:val="001262B9"/>
    <w:rsid w:val="00126B60"/>
    <w:rsid w:val="00127914"/>
    <w:rsid w:val="00130C97"/>
    <w:rsid w:val="00130F39"/>
    <w:rsid w:val="00130F78"/>
    <w:rsid w:val="001326BE"/>
    <w:rsid w:val="00132D4C"/>
    <w:rsid w:val="00133F0E"/>
    <w:rsid w:val="0014153C"/>
    <w:rsid w:val="00141AE8"/>
    <w:rsid w:val="00141E2B"/>
    <w:rsid w:val="001432A9"/>
    <w:rsid w:val="001435E8"/>
    <w:rsid w:val="001437F7"/>
    <w:rsid w:val="0014573B"/>
    <w:rsid w:val="001468BA"/>
    <w:rsid w:val="0014699E"/>
    <w:rsid w:val="001509D6"/>
    <w:rsid w:val="00154540"/>
    <w:rsid w:val="0015542A"/>
    <w:rsid w:val="0015780B"/>
    <w:rsid w:val="0016115A"/>
    <w:rsid w:val="001623E1"/>
    <w:rsid w:val="00164EED"/>
    <w:rsid w:val="00166004"/>
    <w:rsid w:val="00166E78"/>
    <w:rsid w:val="00167FBD"/>
    <w:rsid w:val="0017247B"/>
    <w:rsid w:val="001731CF"/>
    <w:rsid w:val="001749B4"/>
    <w:rsid w:val="00174B7D"/>
    <w:rsid w:val="00175489"/>
    <w:rsid w:val="00177CCF"/>
    <w:rsid w:val="00182EFC"/>
    <w:rsid w:val="0018321A"/>
    <w:rsid w:val="001832D3"/>
    <w:rsid w:val="0018458D"/>
    <w:rsid w:val="00184913"/>
    <w:rsid w:val="00185B5D"/>
    <w:rsid w:val="0018638F"/>
    <w:rsid w:val="00191ECC"/>
    <w:rsid w:val="001949A6"/>
    <w:rsid w:val="00194E3B"/>
    <w:rsid w:val="00195499"/>
    <w:rsid w:val="001955F2"/>
    <w:rsid w:val="001961B8"/>
    <w:rsid w:val="001A209A"/>
    <w:rsid w:val="001A35FF"/>
    <w:rsid w:val="001A43AC"/>
    <w:rsid w:val="001A4768"/>
    <w:rsid w:val="001A4FC5"/>
    <w:rsid w:val="001A5F95"/>
    <w:rsid w:val="001B1113"/>
    <w:rsid w:val="001B154A"/>
    <w:rsid w:val="001B38B9"/>
    <w:rsid w:val="001B3DD4"/>
    <w:rsid w:val="001B5AE5"/>
    <w:rsid w:val="001B5DE3"/>
    <w:rsid w:val="001B5EE6"/>
    <w:rsid w:val="001B5F56"/>
    <w:rsid w:val="001B615C"/>
    <w:rsid w:val="001B6966"/>
    <w:rsid w:val="001B7937"/>
    <w:rsid w:val="001B7CE3"/>
    <w:rsid w:val="001C0AF8"/>
    <w:rsid w:val="001C151A"/>
    <w:rsid w:val="001C238D"/>
    <w:rsid w:val="001C4A9E"/>
    <w:rsid w:val="001C4B0D"/>
    <w:rsid w:val="001C53C8"/>
    <w:rsid w:val="001C5574"/>
    <w:rsid w:val="001D16D7"/>
    <w:rsid w:val="001D2B53"/>
    <w:rsid w:val="001D4D54"/>
    <w:rsid w:val="001D5B4D"/>
    <w:rsid w:val="001D5B8F"/>
    <w:rsid w:val="001D5C1F"/>
    <w:rsid w:val="001D6A47"/>
    <w:rsid w:val="001D6B21"/>
    <w:rsid w:val="001E1AB9"/>
    <w:rsid w:val="001E2167"/>
    <w:rsid w:val="001E6643"/>
    <w:rsid w:val="001E7EFD"/>
    <w:rsid w:val="001F0189"/>
    <w:rsid w:val="001F2A28"/>
    <w:rsid w:val="001F3AA7"/>
    <w:rsid w:val="001F67B3"/>
    <w:rsid w:val="001F6D28"/>
    <w:rsid w:val="001F6F77"/>
    <w:rsid w:val="001F72D1"/>
    <w:rsid w:val="00200FE9"/>
    <w:rsid w:val="00201570"/>
    <w:rsid w:val="002030DD"/>
    <w:rsid w:val="002050D0"/>
    <w:rsid w:val="00207555"/>
    <w:rsid w:val="00207EAE"/>
    <w:rsid w:val="00210332"/>
    <w:rsid w:val="002122A9"/>
    <w:rsid w:val="0021261B"/>
    <w:rsid w:val="00214101"/>
    <w:rsid w:val="00214D10"/>
    <w:rsid w:val="00214F6E"/>
    <w:rsid w:val="00217789"/>
    <w:rsid w:val="002206E7"/>
    <w:rsid w:val="00223A55"/>
    <w:rsid w:val="0022423B"/>
    <w:rsid w:val="002253EF"/>
    <w:rsid w:val="002258FE"/>
    <w:rsid w:val="00225C0F"/>
    <w:rsid w:val="002265F2"/>
    <w:rsid w:val="00226DB1"/>
    <w:rsid w:val="00232468"/>
    <w:rsid w:val="00232ADE"/>
    <w:rsid w:val="00233D73"/>
    <w:rsid w:val="00235EDD"/>
    <w:rsid w:val="00236AAE"/>
    <w:rsid w:val="00240CAA"/>
    <w:rsid w:val="00244057"/>
    <w:rsid w:val="00251288"/>
    <w:rsid w:val="002528F9"/>
    <w:rsid w:val="00253C05"/>
    <w:rsid w:val="0025434E"/>
    <w:rsid w:val="00256246"/>
    <w:rsid w:val="00261D11"/>
    <w:rsid w:val="002711F8"/>
    <w:rsid w:val="002716D7"/>
    <w:rsid w:val="0027235A"/>
    <w:rsid w:val="002726DA"/>
    <w:rsid w:val="00272C75"/>
    <w:rsid w:val="00273595"/>
    <w:rsid w:val="00277262"/>
    <w:rsid w:val="002805B5"/>
    <w:rsid w:val="0028436D"/>
    <w:rsid w:val="00285CA8"/>
    <w:rsid w:val="00286572"/>
    <w:rsid w:val="0028712F"/>
    <w:rsid w:val="002909BA"/>
    <w:rsid w:val="00291C87"/>
    <w:rsid w:val="0029334F"/>
    <w:rsid w:val="0029345C"/>
    <w:rsid w:val="00293C24"/>
    <w:rsid w:val="00293DCE"/>
    <w:rsid w:val="0029643B"/>
    <w:rsid w:val="002A028F"/>
    <w:rsid w:val="002A1044"/>
    <w:rsid w:val="002A3FFB"/>
    <w:rsid w:val="002A4A64"/>
    <w:rsid w:val="002A57D9"/>
    <w:rsid w:val="002A6425"/>
    <w:rsid w:val="002A6CC0"/>
    <w:rsid w:val="002A6F25"/>
    <w:rsid w:val="002B034A"/>
    <w:rsid w:val="002B1168"/>
    <w:rsid w:val="002B2609"/>
    <w:rsid w:val="002B4B0A"/>
    <w:rsid w:val="002B4CDD"/>
    <w:rsid w:val="002B525F"/>
    <w:rsid w:val="002B5611"/>
    <w:rsid w:val="002B5BB3"/>
    <w:rsid w:val="002C2660"/>
    <w:rsid w:val="002C2FBB"/>
    <w:rsid w:val="002C70D8"/>
    <w:rsid w:val="002C74F4"/>
    <w:rsid w:val="002C7BF9"/>
    <w:rsid w:val="002D018F"/>
    <w:rsid w:val="002D11A4"/>
    <w:rsid w:val="002D32F8"/>
    <w:rsid w:val="002D4D65"/>
    <w:rsid w:val="002D5E6F"/>
    <w:rsid w:val="002D63C5"/>
    <w:rsid w:val="002D6F68"/>
    <w:rsid w:val="002D7329"/>
    <w:rsid w:val="002E059E"/>
    <w:rsid w:val="002E06A2"/>
    <w:rsid w:val="002E1551"/>
    <w:rsid w:val="002E2444"/>
    <w:rsid w:val="002E279A"/>
    <w:rsid w:val="002E3C38"/>
    <w:rsid w:val="002E3F65"/>
    <w:rsid w:val="002E4206"/>
    <w:rsid w:val="002E4F2A"/>
    <w:rsid w:val="002E52D7"/>
    <w:rsid w:val="002E72BB"/>
    <w:rsid w:val="002E7521"/>
    <w:rsid w:val="002E7D70"/>
    <w:rsid w:val="002F2071"/>
    <w:rsid w:val="002F34D3"/>
    <w:rsid w:val="002F700F"/>
    <w:rsid w:val="00300A89"/>
    <w:rsid w:val="00300DAE"/>
    <w:rsid w:val="00303E45"/>
    <w:rsid w:val="003055AF"/>
    <w:rsid w:val="00306249"/>
    <w:rsid w:val="0031155C"/>
    <w:rsid w:val="00313ADC"/>
    <w:rsid w:val="00313D64"/>
    <w:rsid w:val="003200CD"/>
    <w:rsid w:val="00320BFA"/>
    <w:rsid w:val="003213E4"/>
    <w:rsid w:val="00322996"/>
    <w:rsid w:val="00323969"/>
    <w:rsid w:val="00324D7A"/>
    <w:rsid w:val="003279CD"/>
    <w:rsid w:val="0033065B"/>
    <w:rsid w:val="00331AB2"/>
    <w:rsid w:val="00332FF4"/>
    <w:rsid w:val="00334D99"/>
    <w:rsid w:val="00337D9B"/>
    <w:rsid w:val="00342D2C"/>
    <w:rsid w:val="003437FA"/>
    <w:rsid w:val="003460FC"/>
    <w:rsid w:val="003466A7"/>
    <w:rsid w:val="0034691C"/>
    <w:rsid w:val="0035275D"/>
    <w:rsid w:val="00352B40"/>
    <w:rsid w:val="00353BFD"/>
    <w:rsid w:val="00353DE6"/>
    <w:rsid w:val="00357E68"/>
    <w:rsid w:val="00360AC2"/>
    <w:rsid w:val="003657D2"/>
    <w:rsid w:val="00366E31"/>
    <w:rsid w:val="00366F04"/>
    <w:rsid w:val="00370EF2"/>
    <w:rsid w:val="00372529"/>
    <w:rsid w:val="00373455"/>
    <w:rsid w:val="00374745"/>
    <w:rsid w:val="00375221"/>
    <w:rsid w:val="00375A36"/>
    <w:rsid w:val="00380648"/>
    <w:rsid w:val="003814C9"/>
    <w:rsid w:val="00382581"/>
    <w:rsid w:val="0038287B"/>
    <w:rsid w:val="003829B4"/>
    <w:rsid w:val="00384B3F"/>
    <w:rsid w:val="00385A73"/>
    <w:rsid w:val="00385DB5"/>
    <w:rsid w:val="003862AC"/>
    <w:rsid w:val="00387802"/>
    <w:rsid w:val="00395F64"/>
    <w:rsid w:val="0039622C"/>
    <w:rsid w:val="0039707D"/>
    <w:rsid w:val="003A1B7F"/>
    <w:rsid w:val="003A2D24"/>
    <w:rsid w:val="003A30EF"/>
    <w:rsid w:val="003A31E2"/>
    <w:rsid w:val="003A33FB"/>
    <w:rsid w:val="003A3AB6"/>
    <w:rsid w:val="003A51AB"/>
    <w:rsid w:val="003A547D"/>
    <w:rsid w:val="003A77E7"/>
    <w:rsid w:val="003B0877"/>
    <w:rsid w:val="003B2C83"/>
    <w:rsid w:val="003B3BE3"/>
    <w:rsid w:val="003B5D80"/>
    <w:rsid w:val="003B5ECE"/>
    <w:rsid w:val="003B6144"/>
    <w:rsid w:val="003C15AB"/>
    <w:rsid w:val="003C1855"/>
    <w:rsid w:val="003C50B0"/>
    <w:rsid w:val="003C68C1"/>
    <w:rsid w:val="003D2EDF"/>
    <w:rsid w:val="003D3D21"/>
    <w:rsid w:val="003D4F74"/>
    <w:rsid w:val="003D566D"/>
    <w:rsid w:val="003D634A"/>
    <w:rsid w:val="003D6B61"/>
    <w:rsid w:val="003D7288"/>
    <w:rsid w:val="003D77F6"/>
    <w:rsid w:val="003E03CB"/>
    <w:rsid w:val="003E04EA"/>
    <w:rsid w:val="003E0937"/>
    <w:rsid w:val="003E0D45"/>
    <w:rsid w:val="003E1C89"/>
    <w:rsid w:val="003E48D8"/>
    <w:rsid w:val="003E4A78"/>
    <w:rsid w:val="003E530F"/>
    <w:rsid w:val="003E5B33"/>
    <w:rsid w:val="003E66EB"/>
    <w:rsid w:val="003F2480"/>
    <w:rsid w:val="003F2712"/>
    <w:rsid w:val="003F3ADE"/>
    <w:rsid w:val="003F4B92"/>
    <w:rsid w:val="003F4F9B"/>
    <w:rsid w:val="003F6310"/>
    <w:rsid w:val="003F7289"/>
    <w:rsid w:val="004000F9"/>
    <w:rsid w:val="0040076C"/>
    <w:rsid w:val="0040174F"/>
    <w:rsid w:val="004020B3"/>
    <w:rsid w:val="0040415E"/>
    <w:rsid w:val="0040543A"/>
    <w:rsid w:val="004059D2"/>
    <w:rsid w:val="00407C02"/>
    <w:rsid w:val="00407CBE"/>
    <w:rsid w:val="00410BAA"/>
    <w:rsid w:val="004112D8"/>
    <w:rsid w:val="00412286"/>
    <w:rsid w:val="00412612"/>
    <w:rsid w:val="00416CE7"/>
    <w:rsid w:val="00421D0C"/>
    <w:rsid w:val="00421EC6"/>
    <w:rsid w:val="00423031"/>
    <w:rsid w:val="00423138"/>
    <w:rsid w:val="00424ADD"/>
    <w:rsid w:val="004314FB"/>
    <w:rsid w:val="00432264"/>
    <w:rsid w:val="00433487"/>
    <w:rsid w:val="00433879"/>
    <w:rsid w:val="00434C2B"/>
    <w:rsid w:val="00435886"/>
    <w:rsid w:val="00436AB0"/>
    <w:rsid w:val="00436E7A"/>
    <w:rsid w:val="0044215C"/>
    <w:rsid w:val="00442ACD"/>
    <w:rsid w:val="004445E2"/>
    <w:rsid w:val="00446DA2"/>
    <w:rsid w:val="00450CDB"/>
    <w:rsid w:val="00454036"/>
    <w:rsid w:val="00454591"/>
    <w:rsid w:val="0045563E"/>
    <w:rsid w:val="004603F7"/>
    <w:rsid w:val="0046280E"/>
    <w:rsid w:val="004646CA"/>
    <w:rsid w:val="00471BD5"/>
    <w:rsid w:val="00472121"/>
    <w:rsid w:val="00477CE1"/>
    <w:rsid w:val="004819F9"/>
    <w:rsid w:val="00482E41"/>
    <w:rsid w:val="00484FBA"/>
    <w:rsid w:val="0049074D"/>
    <w:rsid w:val="00491614"/>
    <w:rsid w:val="0049334C"/>
    <w:rsid w:val="004964CC"/>
    <w:rsid w:val="0049672C"/>
    <w:rsid w:val="00496912"/>
    <w:rsid w:val="004976C3"/>
    <w:rsid w:val="004A19D8"/>
    <w:rsid w:val="004A692A"/>
    <w:rsid w:val="004B1358"/>
    <w:rsid w:val="004B62AF"/>
    <w:rsid w:val="004B667B"/>
    <w:rsid w:val="004C02E8"/>
    <w:rsid w:val="004C2695"/>
    <w:rsid w:val="004C28F4"/>
    <w:rsid w:val="004D0160"/>
    <w:rsid w:val="004D0E38"/>
    <w:rsid w:val="004D0FD6"/>
    <w:rsid w:val="004D1A4D"/>
    <w:rsid w:val="004D2678"/>
    <w:rsid w:val="004D2C1F"/>
    <w:rsid w:val="004D34E9"/>
    <w:rsid w:val="004D48CD"/>
    <w:rsid w:val="004D539B"/>
    <w:rsid w:val="004D544B"/>
    <w:rsid w:val="004E0B7D"/>
    <w:rsid w:val="004E0CC3"/>
    <w:rsid w:val="004E2046"/>
    <w:rsid w:val="004E2BB7"/>
    <w:rsid w:val="004E5785"/>
    <w:rsid w:val="004E71F4"/>
    <w:rsid w:val="004F01FE"/>
    <w:rsid w:val="004F1467"/>
    <w:rsid w:val="004F252D"/>
    <w:rsid w:val="004F4B87"/>
    <w:rsid w:val="004F7D9C"/>
    <w:rsid w:val="00502AB2"/>
    <w:rsid w:val="0050404E"/>
    <w:rsid w:val="00506AD7"/>
    <w:rsid w:val="00506C54"/>
    <w:rsid w:val="00510AF4"/>
    <w:rsid w:val="00510CDA"/>
    <w:rsid w:val="00510FD2"/>
    <w:rsid w:val="005111FE"/>
    <w:rsid w:val="00511C68"/>
    <w:rsid w:val="00512CD5"/>
    <w:rsid w:val="0051395A"/>
    <w:rsid w:val="00514F3A"/>
    <w:rsid w:val="00517AFE"/>
    <w:rsid w:val="0052114F"/>
    <w:rsid w:val="00523424"/>
    <w:rsid w:val="005235FE"/>
    <w:rsid w:val="00523D46"/>
    <w:rsid w:val="00524C2A"/>
    <w:rsid w:val="00524FEF"/>
    <w:rsid w:val="00527820"/>
    <w:rsid w:val="005278A3"/>
    <w:rsid w:val="00527A10"/>
    <w:rsid w:val="00535B99"/>
    <w:rsid w:val="00536401"/>
    <w:rsid w:val="005410BE"/>
    <w:rsid w:val="00542F01"/>
    <w:rsid w:val="00544557"/>
    <w:rsid w:val="00544A26"/>
    <w:rsid w:val="00544D40"/>
    <w:rsid w:val="005459DA"/>
    <w:rsid w:val="005460CA"/>
    <w:rsid w:val="00546B49"/>
    <w:rsid w:val="00547A74"/>
    <w:rsid w:val="005503E8"/>
    <w:rsid w:val="005523F0"/>
    <w:rsid w:val="00557346"/>
    <w:rsid w:val="00563717"/>
    <w:rsid w:val="005656FA"/>
    <w:rsid w:val="005659CC"/>
    <w:rsid w:val="00566416"/>
    <w:rsid w:val="00570F33"/>
    <w:rsid w:val="005722BE"/>
    <w:rsid w:val="00573615"/>
    <w:rsid w:val="00574D5C"/>
    <w:rsid w:val="005832F8"/>
    <w:rsid w:val="005841FC"/>
    <w:rsid w:val="00585D8E"/>
    <w:rsid w:val="00594A7A"/>
    <w:rsid w:val="00594ECD"/>
    <w:rsid w:val="00595329"/>
    <w:rsid w:val="00597D0A"/>
    <w:rsid w:val="005A076C"/>
    <w:rsid w:val="005A17F7"/>
    <w:rsid w:val="005A2C8A"/>
    <w:rsid w:val="005A354B"/>
    <w:rsid w:val="005A402D"/>
    <w:rsid w:val="005A51FB"/>
    <w:rsid w:val="005A6B00"/>
    <w:rsid w:val="005A7333"/>
    <w:rsid w:val="005B3F24"/>
    <w:rsid w:val="005C06A9"/>
    <w:rsid w:val="005C0C46"/>
    <w:rsid w:val="005C2D45"/>
    <w:rsid w:val="005C6D6B"/>
    <w:rsid w:val="005D01A2"/>
    <w:rsid w:val="005D2039"/>
    <w:rsid w:val="005D42C9"/>
    <w:rsid w:val="005D443D"/>
    <w:rsid w:val="005D4ECB"/>
    <w:rsid w:val="005D5980"/>
    <w:rsid w:val="005D7D71"/>
    <w:rsid w:val="005E07D4"/>
    <w:rsid w:val="005E103D"/>
    <w:rsid w:val="005E32C8"/>
    <w:rsid w:val="005E5EA4"/>
    <w:rsid w:val="005E6F5C"/>
    <w:rsid w:val="005F1D42"/>
    <w:rsid w:val="005F3486"/>
    <w:rsid w:val="005F5265"/>
    <w:rsid w:val="00602AD6"/>
    <w:rsid w:val="00605724"/>
    <w:rsid w:val="00606383"/>
    <w:rsid w:val="00606B20"/>
    <w:rsid w:val="00613AD9"/>
    <w:rsid w:val="006204C2"/>
    <w:rsid w:val="00620E6E"/>
    <w:rsid w:val="006214F9"/>
    <w:rsid w:val="00624E01"/>
    <w:rsid w:val="0062625F"/>
    <w:rsid w:val="00626EDE"/>
    <w:rsid w:val="0062739C"/>
    <w:rsid w:val="0062754E"/>
    <w:rsid w:val="00632597"/>
    <w:rsid w:val="00632E99"/>
    <w:rsid w:val="00633E6B"/>
    <w:rsid w:val="00636A11"/>
    <w:rsid w:val="00637306"/>
    <w:rsid w:val="00637B4E"/>
    <w:rsid w:val="00640A24"/>
    <w:rsid w:val="006424AB"/>
    <w:rsid w:val="006434D9"/>
    <w:rsid w:val="0064438B"/>
    <w:rsid w:val="0064474B"/>
    <w:rsid w:val="00645468"/>
    <w:rsid w:val="00645CE0"/>
    <w:rsid w:val="006467BD"/>
    <w:rsid w:val="0064754F"/>
    <w:rsid w:val="00651F06"/>
    <w:rsid w:val="006526D7"/>
    <w:rsid w:val="006531E7"/>
    <w:rsid w:val="0065393A"/>
    <w:rsid w:val="0065405E"/>
    <w:rsid w:val="006560C5"/>
    <w:rsid w:val="00656249"/>
    <w:rsid w:val="00657639"/>
    <w:rsid w:val="00657E81"/>
    <w:rsid w:val="0066067F"/>
    <w:rsid w:val="00665596"/>
    <w:rsid w:val="006665EB"/>
    <w:rsid w:val="00666DD7"/>
    <w:rsid w:val="00670707"/>
    <w:rsid w:val="0067357B"/>
    <w:rsid w:val="006738FB"/>
    <w:rsid w:val="0067481D"/>
    <w:rsid w:val="006756F3"/>
    <w:rsid w:val="00675952"/>
    <w:rsid w:val="00675E82"/>
    <w:rsid w:val="006903F6"/>
    <w:rsid w:val="0069079E"/>
    <w:rsid w:val="006919B2"/>
    <w:rsid w:val="0069294F"/>
    <w:rsid w:val="00692F64"/>
    <w:rsid w:val="0069388C"/>
    <w:rsid w:val="00693B84"/>
    <w:rsid w:val="00693CDE"/>
    <w:rsid w:val="0069438B"/>
    <w:rsid w:val="00695999"/>
    <w:rsid w:val="00696B88"/>
    <w:rsid w:val="00697A6A"/>
    <w:rsid w:val="006A03CE"/>
    <w:rsid w:val="006A566A"/>
    <w:rsid w:val="006A5685"/>
    <w:rsid w:val="006A79FC"/>
    <w:rsid w:val="006B14FA"/>
    <w:rsid w:val="006B18E1"/>
    <w:rsid w:val="006B1F78"/>
    <w:rsid w:val="006C1224"/>
    <w:rsid w:val="006C1651"/>
    <w:rsid w:val="006C3F7F"/>
    <w:rsid w:val="006C5967"/>
    <w:rsid w:val="006C7FB2"/>
    <w:rsid w:val="006D4AE6"/>
    <w:rsid w:val="006D4E22"/>
    <w:rsid w:val="006D5018"/>
    <w:rsid w:val="006D7AF5"/>
    <w:rsid w:val="006E0DA9"/>
    <w:rsid w:val="006E19DB"/>
    <w:rsid w:val="006E2797"/>
    <w:rsid w:val="006E29FE"/>
    <w:rsid w:val="006E3785"/>
    <w:rsid w:val="006E6704"/>
    <w:rsid w:val="006E74DE"/>
    <w:rsid w:val="006F026C"/>
    <w:rsid w:val="006F2B47"/>
    <w:rsid w:val="006F3A07"/>
    <w:rsid w:val="006F3DDE"/>
    <w:rsid w:val="006F5D6E"/>
    <w:rsid w:val="00701A65"/>
    <w:rsid w:val="007049CF"/>
    <w:rsid w:val="00705F84"/>
    <w:rsid w:val="0070721F"/>
    <w:rsid w:val="00712A34"/>
    <w:rsid w:val="007150E6"/>
    <w:rsid w:val="00715E83"/>
    <w:rsid w:val="00716B3B"/>
    <w:rsid w:val="00717836"/>
    <w:rsid w:val="00720A5D"/>
    <w:rsid w:val="00721FE8"/>
    <w:rsid w:val="00724F90"/>
    <w:rsid w:val="007256AD"/>
    <w:rsid w:val="00727406"/>
    <w:rsid w:val="00727B46"/>
    <w:rsid w:val="0073033D"/>
    <w:rsid w:val="007315DE"/>
    <w:rsid w:val="00735EC2"/>
    <w:rsid w:val="00736622"/>
    <w:rsid w:val="00737B74"/>
    <w:rsid w:val="00740679"/>
    <w:rsid w:val="0074122F"/>
    <w:rsid w:val="007441EB"/>
    <w:rsid w:val="00745D3C"/>
    <w:rsid w:val="00746EFB"/>
    <w:rsid w:val="00753D83"/>
    <w:rsid w:val="00755CE7"/>
    <w:rsid w:val="00756481"/>
    <w:rsid w:val="007604B4"/>
    <w:rsid w:val="00760B4F"/>
    <w:rsid w:val="00766D6A"/>
    <w:rsid w:val="00772397"/>
    <w:rsid w:val="007738AD"/>
    <w:rsid w:val="00773D2F"/>
    <w:rsid w:val="00774075"/>
    <w:rsid w:val="00775BD8"/>
    <w:rsid w:val="007766BD"/>
    <w:rsid w:val="00780BFE"/>
    <w:rsid w:val="00782399"/>
    <w:rsid w:val="00782472"/>
    <w:rsid w:val="007847FC"/>
    <w:rsid w:val="00787B00"/>
    <w:rsid w:val="00787B77"/>
    <w:rsid w:val="00787E6B"/>
    <w:rsid w:val="00790539"/>
    <w:rsid w:val="00790774"/>
    <w:rsid w:val="00790D8A"/>
    <w:rsid w:val="00790E13"/>
    <w:rsid w:val="00793F24"/>
    <w:rsid w:val="0079574E"/>
    <w:rsid w:val="00795A6B"/>
    <w:rsid w:val="007969FA"/>
    <w:rsid w:val="0079741B"/>
    <w:rsid w:val="007A0947"/>
    <w:rsid w:val="007A0E45"/>
    <w:rsid w:val="007A2EBC"/>
    <w:rsid w:val="007A326B"/>
    <w:rsid w:val="007A5170"/>
    <w:rsid w:val="007A51FD"/>
    <w:rsid w:val="007B14F4"/>
    <w:rsid w:val="007B3B6D"/>
    <w:rsid w:val="007B5BD0"/>
    <w:rsid w:val="007B5DC8"/>
    <w:rsid w:val="007B65B2"/>
    <w:rsid w:val="007C0338"/>
    <w:rsid w:val="007C2FE0"/>
    <w:rsid w:val="007C39E7"/>
    <w:rsid w:val="007C45B7"/>
    <w:rsid w:val="007C6850"/>
    <w:rsid w:val="007C760F"/>
    <w:rsid w:val="007D034B"/>
    <w:rsid w:val="007D2960"/>
    <w:rsid w:val="007D3AB5"/>
    <w:rsid w:val="007D3CD3"/>
    <w:rsid w:val="007D4251"/>
    <w:rsid w:val="007D4384"/>
    <w:rsid w:val="007E02FC"/>
    <w:rsid w:val="007E0A85"/>
    <w:rsid w:val="007E0F2A"/>
    <w:rsid w:val="007E23E2"/>
    <w:rsid w:val="007E4379"/>
    <w:rsid w:val="007E4834"/>
    <w:rsid w:val="007E50FA"/>
    <w:rsid w:val="007E6A3F"/>
    <w:rsid w:val="007E7294"/>
    <w:rsid w:val="007F0A03"/>
    <w:rsid w:val="007F3190"/>
    <w:rsid w:val="007F45B6"/>
    <w:rsid w:val="007F5617"/>
    <w:rsid w:val="007F6D88"/>
    <w:rsid w:val="007F7609"/>
    <w:rsid w:val="008018EA"/>
    <w:rsid w:val="00801C38"/>
    <w:rsid w:val="0080248D"/>
    <w:rsid w:val="00802B68"/>
    <w:rsid w:val="00802BE6"/>
    <w:rsid w:val="00806977"/>
    <w:rsid w:val="00806C53"/>
    <w:rsid w:val="00806D90"/>
    <w:rsid w:val="008123AC"/>
    <w:rsid w:val="00813FB3"/>
    <w:rsid w:val="00814821"/>
    <w:rsid w:val="00814BF8"/>
    <w:rsid w:val="00815AC7"/>
    <w:rsid w:val="00815BA2"/>
    <w:rsid w:val="00816809"/>
    <w:rsid w:val="00821B48"/>
    <w:rsid w:val="00821F67"/>
    <w:rsid w:val="00823068"/>
    <w:rsid w:val="00825A93"/>
    <w:rsid w:val="008300A6"/>
    <w:rsid w:val="008327A0"/>
    <w:rsid w:val="00833984"/>
    <w:rsid w:val="00833B0A"/>
    <w:rsid w:val="00834D68"/>
    <w:rsid w:val="00837FB5"/>
    <w:rsid w:val="0084102E"/>
    <w:rsid w:val="00846E98"/>
    <w:rsid w:val="00846FD5"/>
    <w:rsid w:val="00847982"/>
    <w:rsid w:val="0085398E"/>
    <w:rsid w:val="008562ED"/>
    <w:rsid w:val="00856382"/>
    <w:rsid w:val="00856A88"/>
    <w:rsid w:val="00856B18"/>
    <w:rsid w:val="00860D37"/>
    <w:rsid w:val="008615AF"/>
    <w:rsid w:val="0086166A"/>
    <w:rsid w:val="00861F30"/>
    <w:rsid w:val="00862AF3"/>
    <w:rsid w:val="00871A67"/>
    <w:rsid w:val="00872D61"/>
    <w:rsid w:val="008739BF"/>
    <w:rsid w:val="00873E36"/>
    <w:rsid w:val="00875305"/>
    <w:rsid w:val="008754D7"/>
    <w:rsid w:val="008757BB"/>
    <w:rsid w:val="008758ED"/>
    <w:rsid w:val="008778DB"/>
    <w:rsid w:val="00880664"/>
    <w:rsid w:val="00881E20"/>
    <w:rsid w:val="00886223"/>
    <w:rsid w:val="0088770B"/>
    <w:rsid w:val="00887D8C"/>
    <w:rsid w:val="0089046E"/>
    <w:rsid w:val="00890E0B"/>
    <w:rsid w:val="00891A15"/>
    <w:rsid w:val="00891BE8"/>
    <w:rsid w:val="00892D36"/>
    <w:rsid w:val="00894765"/>
    <w:rsid w:val="00896201"/>
    <w:rsid w:val="008A0173"/>
    <w:rsid w:val="008A3D87"/>
    <w:rsid w:val="008A7375"/>
    <w:rsid w:val="008B0786"/>
    <w:rsid w:val="008B43CC"/>
    <w:rsid w:val="008B4737"/>
    <w:rsid w:val="008B4971"/>
    <w:rsid w:val="008B4C5E"/>
    <w:rsid w:val="008B4F60"/>
    <w:rsid w:val="008C1B21"/>
    <w:rsid w:val="008C20B6"/>
    <w:rsid w:val="008C280F"/>
    <w:rsid w:val="008C39F5"/>
    <w:rsid w:val="008C4906"/>
    <w:rsid w:val="008C523E"/>
    <w:rsid w:val="008C68E4"/>
    <w:rsid w:val="008D00F4"/>
    <w:rsid w:val="008D0AEE"/>
    <w:rsid w:val="008D165B"/>
    <w:rsid w:val="008D2754"/>
    <w:rsid w:val="008D31C8"/>
    <w:rsid w:val="008D3F15"/>
    <w:rsid w:val="008D4488"/>
    <w:rsid w:val="008D531D"/>
    <w:rsid w:val="008D588F"/>
    <w:rsid w:val="008D5C77"/>
    <w:rsid w:val="008D6771"/>
    <w:rsid w:val="008E04B5"/>
    <w:rsid w:val="008E0608"/>
    <w:rsid w:val="008E075F"/>
    <w:rsid w:val="008E1775"/>
    <w:rsid w:val="008E180B"/>
    <w:rsid w:val="008E24E9"/>
    <w:rsid w:val="008E282C"/>
    <w:rsid w:val="008E6204"/>
    <w:rsid w:val="008F0BFD"/>
    <w:rsid w:val="008F14B0"/>
    <w:rsid w:val="008F23F6"/>
    <w:rsid w:val="008F296D"/>
    <w:rsid w:val="008F5444"/>
    <w:rsid w:val="008F76E1"/>
    <w:rsid w:val="00900615"/>
    <w:rsid w:val="0090094A"/>
    <w:rsid w:val="009010CB"/>
    <w:rsid w:val="00901802"/>
    <w:rsid w:val="0090563E"/>
    <w:rsid w:val="00906846"/>
    <w:rsid w:val="00906BD5"/>
    <w:rsid w:val="00906CCD"/>
    <w:rsid w:val="0091003F"/>
    <w:rsid w:val="00910E4F"/>
    <w:rsid w:val="00912E30"/>
    <w:rsid w:val="009137AA"/>
    <w:rsid w:val="00913AD6"/>
    <w:rsid w:val="0092144D"/>
    <w:rsid w:val="0092352C"/>
    <w:rsid w:val="009245B4"/>
    <w:rsid w:val="009268F3"/>
    <w:rsid w:val="00926940"/>
    <w:rsid w:val="00926A12"/>
    <w:rsid w:val="00927C5F"/>
    <w:rsid w:val="00927E4C"/>
    <w:rsid w:val="0093155A"/>
    <w:rsid w:val="009322F6"/>
    <w:rsid w:val="00932FF6"/>
    <w:rsid w:val="009337D1"/>
    <w:rsid w:val="00933BC1"/>
    <w:rsid w:val="0093538E"/>
    <w:rsid w:val="00937338"/>
    <w:rsid w:val="0094255F"/>
    <w:rsid w:val="00942BB1"/>
    <w:rsid w:val="0094573F"/>
    <w:rsid w:val="00946476"/>
    <w:rsid w:val="0095016D"/>
    <w:rsid w:val="00952BDB"/>
    <w:rsid w:val="009577E7"/>
    <w:rsid w:val="00960D9D"/>
    <w:rsid w:val="009650B1"/>
    <w:rsid w:val="00966E6C"/>
    <w:rsid w:val="009672BF"/>
    <w:rsid w:val="0096795A"/>
    <w:rsid w:val="00967D9C"/>
    <w:rsid w:val="009737E2"/>
    <w:rsid w:val="00975A67"/>
    <w:rsid w:val="00975FCB"/>
    <w:rsid w:val="00977801"/>
    <w:rsid w:val="00981AC4"/>
    <w:rsid w:val="00984EEE"/>
    <w:rsid w:val="00986742"/>
    <w:rsid w:val="00987E5F"/>
    <w:rsid w:val="00991BA9"/>
    <w:rsid w:val="00991E8D"/>
    <w:rsid w:val="00992009"/>
    <w:rsid w:val="009936B9"/>
    <w:rsid w:val="00993E99"/>
    <w:rsid w:val="00996ADB"/>
    <w:rsid w:val="00997001"/>
    <w:rsid w:val="00997DF2"/>
    <w:rsid w:val="009A0E47"/>
    <w:rsid w:val="009A1D67"/>
    <w:rsid w:val="009A42F6"/>
    <w:rsid w:val="009A476C"/>
    <w:rsid w:val="009A64AF"/>
    <w:rsid w:val="009A6876"/>
    <w:rsid w:val="009B1618"/>
    <w:rsid w:val="009B2843"/>
    <w:rsid w:val="009B3BB9"/>
    <w:rsid w:val="009B5881"/>
    <w:rsid w:val="009B7885"/>
    <w:rsid w:val="009B7C6D"/>
    <w:rsid w:val="009C145B"/>
    <w:rsid w:val="009C2CFF"/>
    <w:rsid w:val="009C3694"/>
    <w:rsid w:val="009C471E"/>
    <w:rsid w:val="009C64F8"/>
    <w:rsid w:val="009C6FCE"/>
    <w:rsid w:val="009C7874"/>
    <w:rsid w:val="009D225C"/>
    <w:rsid w:val="009D456E"/>
    <w:rsid w:val="009D580E"/>
    <w:rsid w:val="009D67D1"/>
    <w:rsid w:val="009D68B9"/>
    <w:rsid w:val="009D6F52"/>
    <w:rsid w:val="009E42EE"/>
    <w:rsid w:val="009E66A0"/>
    <w:rsid w:val="009F2378"/>
    <w:rsid w:val="009F6B51"/>
    <w:rsid w:val="009F757F"/>
    <w:rsid w:val="00A05F75"/>
    <w:rsid w:val="00A0624A"/>
    <w:rsid w:val="00A06457"/>
    <w:rsid w:val="00A077AF"/>
    <w:rsid w:val="00A104B7"/>
    <w:rsid w:val="00A13720"/>
    <w:rsid w:val="00A1520E"/>
    <w:rsid w:val="00A160A8"/>
    <w:rsid w:val="00A162BD"/>
    <w:rsid w:val="00A17430"/>
    <w:rsid w:val="00A2009F"/>
    <w:rsid w:val="00A24136"/>
    <w:rsid w:val="00A25A63"/>
    <w:rsid w:val="00A26989"/>
    <w:rsid w:val="00A31CA3"/>
    <w:rsid w:val="00A33401"/>
    <w:rsid w:val="00A33A1B"/>
    <w:rsid w:val="00A35206"/>
    <w:rsid w:val="00A36C3D"/>
    <w:rsid w:val="00A4007C"/>
    <w:rsid w:val="00A424A6"/>
    <w:rsid w:val="00A42BA3"/>
    <w:rsid w:val="00A44213"/>
    <w:rsid w:val="00A44484"/>
    <w:rsid w:val="00A44ADC"/>
    <w:rsid w:val="00A45557"/>
    <w:rsid w:val="00A45DEE"/>
    <w:rsid w:val="00A46DDD"/>
    <w:rsid w:val="00A4784E"/>
    <w:rsid w:val="00A50959"/>
    <w:rsid w:val="00A520FD"/>
    <w:rsid w:val="00A5284D"/>
    <w:rsid w:val="00A52C82"/>
    <w:rsid w:val="00A54341"/>
    <w:rsid w:val="00A549F4"/>
    <w:rsid w:val="00A57D3B"/>
    <w:rsid w:val="00A57D9D"/>
    <w:rsid w:val="00A60E33"/>
    <w:rsid w:val="00A60EC8"/>
    <w:rsid w:val="00A61113"/>
    <w:rsid w:val="00A61F5F"/>
    <w:rsid w:val="00A63928"/>
    <w:rsid w:val="00A64494"/>
    <w:rsid w:val="00A6523D"/>
    <w:rsid w:val="00A65E17"/>
    <w:rsid w:val="00A660E3"/>
    <w:rsid w:val="00A70606"/>
    <w:rsid w:val="00A70A8B"/>
    <w:rsid w:val="00A715A7"/>
    <w:rsid w:val="00A72CE9"/>
    <w:rsid w:val="00A73ED9"/>
    <w:rsid w:val="00A76417"/>
    <w:rsid w:val="00A76BF4"/>
    <w:rsid w:val="00A77CA4"/>
    <w:rsid w:val="00A80683"/>
    <w:rsid w:val="00A80B93"/>
    <w:rsid w:val="00A81480"/>
    <w:rsid w:val="00A82DEF"/>
    <w:rsid w:val="00A832C0"/>
    <w:rsid w:val="00A85565"/>
    <w:rsid w:val="00A8567F"/>
    <w:rsid w:val="00A86016"/>
    <w:rsid w:val="00A86534"/>
    <w:rsid w:val="00A867D7"/>
    <w:rsid w:val="00A87014"/>
    <w:rsid w:val="00A9185D"/>
    <w:rsid w:val="00A93699"/>
    <w:rsid w:val="00A9451D"/>
    <w:rsid w:val="00A97D87"/>
    <w:rsid w:val="00AA1341"/>
    <w:rsid w:val="00AA167C"/>
    <w:rsid w:val="00AA16EC"/>
    <w:rsid w:val="00AA1F17"/>
    <w:rsid w:val="00AA2B01"/>
    <w:rsid w:val="00AA6919"/>
    <w:rsid w:val="00AA6ED0"/>
    <w:rsid w:val="00AA74EC"/>
    <w:rsid w:val="00AA750C"/>
    <w:rsid w:val="00AA7D9B"/>
    <w:rsid w:val="00AB03C3"/>
    <w:rsid w:val="00AB1968"/>
    <w:rsid w:val="00AB4485"/>
    <w:rsid w:val="00AB4F89"/>
    <w:rsid w:val="00AB7572"/>
    <w:rsid w:val="00AB7FD3"/>
    <w:rsid w:val="00AC074A"/>
    <w:rsid w:val="00AC0B0F"/>
    <w:rsid w:val="00AC1690"/>
    <w:rsid w:val="00AC1E51"/>
    <w:rsid w:val="00AC1F38"/>
    <w:rsid w:val="00AC209E"/>
    <w:rsid w:val="00AC3A1F"/>
    <w:rsid w:val="00AC579A"/>
    <w:rsid w:val="00AC6937"/>
    <w:rsid w:val="00AC7899"/>
    <w:rsid w:val="00AC7B7B"/>
    <w:rsid w:val="00AD0D47"/>
    <w:rsid w:val="00AD1007"/>
    <w:rsid w:val="00AD370B"/>
    <w:rsid w:val="00AD382F"/>
    <w:rsid w:val="00AD466D"/>
    <w:rsid w:val="00AD4771"/>
    <w:rsid w:val="00AD50CE"/>
    <w:rsid w:val="00AD553E"/>
    <w:rsid w:val="00AE18AC"/>
    <w:rsid w:val="00AE38EE"/>
    <w:rsid w:val="00AE3BF6"/>
    <w:rsid w:val="00AE43F7"/>
    <w:rsid w:val="00AE6254"/>
    <w:rsid w:val="00AE700B"/>
    <w:rsid w:val="00AE76B0"/>
    <w:rsid w:val="00AE7E4E"/>
    <w:rsid w:val="00AF021F"/>
    <w:rsid w:val="00AF166F"/>
    <w:rsid w:val="00AF36A6"/>
    <w:rsid w:val="00AF4AF0"/>
    <w:rsid w:val="00AF6618"/>
    <w:rsid w:val="00B03935"/>
    <w:rsid w:val="00B10319"/>
    <w:rsid w:val="00B118D2"/>
    <w:rsid w:val="00B119B3"/>
    <w:rsid w:val="00B12ABA"/>
    <w:rsid w:val="00B2115E"/>
    <w:rsid w:val="00B259A2"/>
    <w:rsid w:val="00B25C92"/>
    <w:rsid w:val="00B32EB2"/>
    <w:rsid w:val="00B341BE"/>
    <w:rsid w:val="00B35E43"/>
    <w:rsid w:val="00B37619"/>
    <w:rsid w:val="00B43A1C"/>
    <w:rsid w:val="00B443C4"/>
    <w:rsid w:val="00B46DF8"/>
    <w:rsid w:val="00B50C01"/>
    <w:rsid w:val="00B50E57"/>
    <w:rsid w:val="00B532AC"/>
    <w:rsid w:val="00B53AED"/>
    <w:rsid w:val="00B545B3"/>
    <w:rsid w:val="00B57A69"/>
    <w:rsid w:val="00B62925"/>
    <w:rsid w:val="00B65173"/>
    <w:rsid w:val="00B6544D"/>
    <w:rsid w:val="00B70A52"/>
    <w:rsid w:val="00B735A7"/>
    <w:rsid w:val="00B741A6"/>
    <w:rsid w:val="00B75A43"/>
    <w:rsid w:val="00B76D85"/>
    <w:rsid w:val="00B80875"/>
    <w:rsid w:val="00B84C8B"/>
    <w:rsid w:val="00B852CC"/>
    <w:rsid w:val="00B853B6"/>
    <w:rsid w:val="00B857FE"/>
    <w:rsid w:val="00B86F37"/>
    <w:rsid w:val="00B87030"/>
    <w:rsid w:val="00B87D4F"/>
    <w:rsid w:val="00B90071"/>
    <w:rsid w:val="00B9082E"/>
    <w:rsid w:val="00B910C6"/>
    <w:rsid w:val="00B94DCB"/>
    <w:rsid w:val="00B955A6"/>
    <w:rsid w:val="00BA3F46"/>
    <w:rsid w:val="00BA4E58"/>
    <w:rsid w:val="00BA5B02"/>
    <w:rsid w:val="00BA61DE"/>
    <w:rsid w:val="00BB29A1"/>
    <w:rsid w:val="00BB2D7B"/>
    <w:rsid w:val="00BB3B8D"/>
    <w:rsid w:val="00BB45E3"/>
    <w:rsid w:val="00BB4BC6"/>
    <w:rsid w:val="00BB558A"/>
    <w:rsid w:val="00BB61D5"/>
    <w:rsid w:val="00BC22D0"/>
    <w:rsid w:val="00BC3789"/>
    <w:rsid w:val="00BC3DAB"/>
    <w:rsid w:val="00BC4AAA"/>
    <w:rsid w:val="00BD1A06"/>
    <w:rsid w:val="00BD43B4"/>
    <w:rsid w:val="00BD48E0"/>
    <w:rsid w:val="00BD4E94"/>
    <w:rsid w:val="00BD797B"/>
    <w:rsid w:val="00BD7E59"/>
    <w:rsid w:val="00BE18F7"/>
    <w:rsid w:val="00BE290A"/>
    <w:rsid w:val="00BE3113"/>
    <w:rsid w:val="00BE5335"/>
    <w:rsid w:val="00BF75AB"/>
    <w:rsid w:val="00C0055A"/>
    <w:rsid w:val="00C00D1C"/>
    <w:rsid w:val="00C02AF7"/>
    <w:rsid w:val="00C0343E"/>
    <w:rsid w:val="00C03E68"/>
    <w:rsid w:val="00C0497B"/>
    <w:rsid w:val="00C06234"/>
    <w:rsid w:val="00C105E0"/>
    <w:rsid w:val="00C10615"/>
    <w:rsid w:val="00C11C98"/>
    <w:rsid w:val="00C1258B"/>
    <w:rsid w:val="00C131AF"/>
    <w:rsid w:val="00C134E2"/>
    <w:rsid w:val="00C13962"/>
    <w:rsid w:val="00C15C33"/>
    <w:rsid w:val="00C15E93"/>
    <w:rsid w:val="00C1666C"/>
    <w:rsid w:val="00C17252"/>
    <w:rsid w:val="00C17F3C"/>
    <w:rsid w:val="00C201C6"/>
    <w:rsid w:val="00C23A57"/>
    <w:rsid w:val="00C25867"/>
    <w:rsid w:val="00C31A23"/>
    <w:rsid w:val="00C31A95"/>
    <w:rsid w:val="00C32098"/>
    <w:rsid w:val="00C32942"/>
    <w:rsid w:val="00C329B0"/>
    <w:rsid w:val="00C336CA"/>
    <w:rsid w:val="00C35CD7"/>
    <w:rsid w:val="00C379A6"/>
    <w:rsid w:val="00C427BB"/>
    <w:rsid w:val="00C42DE9"/>
    <w:rsid w:val="00C436CE"/>
    <w:rsid w:val="00C43856"/>
    <w:rsid w:val="00C44F2A"/>
    <w:rsid w:val="00C46FC8"/>
    <w:rsid w:val="00C51F27"/>
    <w:rsid w:val="00C554F1"/>
    <w:rsid w:val="00C570A4"/>
    <w:rsid w:val="00C57B2F"/>
    <w:rsid w:val="00C616B3"/>
    <w:rsid w:val="00C63116"/>
    <w:rsid w:val="00C647FE"/>
    <w:rsid w:val="00C65034"/>
    <w:rsid w:val="00C65703"/>
    <w:rsid w:val="00C67F3D"/>
    <w:rsid w:val="00C71DCD"/>
    <w:rsid w:val="00C734A2"/>
    <w:rsid w:val="00C74DC1"/>
    <w:rsid w:val="00C77FE4"/>
    <w:rsid w:val="00C80C6F"/>
    <w:rsid w:val="00C82EB5"/>
    <w:rsid w:val="00C83949"/>
    <w:rsid w:val="00C87A2D"/>
    <w:rsid w:val="00C91D7A"/>
    <w:rsid w:val="00C92114"/>
    <w:rsid w:val="00C94919"/>
    <w:rsid w:val="00C95EAA"/>
    <w:rsid w:val="00C9686E"/>
    <w:rsid w:val="00C96DC6"/>
    <w:rsid w:val="00CA0AFA"/>
    <w:rsid w:val="00CA27DA"/>
    <w:rsid w:val="00CA282C"/>
    <w:rsid w:val="00CA422A"/>
    <w:rsid w:val="00CB1F8D"/>
    <w:rsid w:val="00CC2DE7"/>
    <w:rsid w:val="00CC380F"/>
    <w:rsid w:val="00CC4B65"/>
    <w:rsid w:val="00CC711D"/>
    <w:rsid w:val="00CC7F71"/>
    <w:rsid w:val="00CD0A0E"/>
    <w:rsid w:val="00CD194F"/>
    <w:rsid w:val="00CD27AE"/>
    <w:rsid w:val="00CD3072"/>
    <w:rsid w:val="00CD3B32"/>
    <w:rsid w:val="00CD449E"/>
    <w:rsid w:val="00CE1EA2"/>
    <w:rsid w:val="00CE29C3"/>
    <w:rsid w:val="00CE3BDB"/>
    <w:rsid w:val="00CE3E1F"/>
    <w:rsid w:val="00CE46F7"/>
    <w:rsid w:val="00CE6E2E"/>
    <w:rsid w:val="00CF09A3"/>
    <w:rsid w:val="00CF21FA"/>
    <w:rsid w:val="00CF472C"/>
    <w:rsid w:val="00CF4CE9"/>
    <w:rsid w:val="00D00581"/>
    <w:rsid w:val="00D01893"/>
    <w:rsid w:val="00D01AE0"/>
    <w:rsid w:val="00D034C5"/>
    <w:rsid w:val="00D04881"/>
    <w:rsid w:val="00D04E3C"/>
    <w:rsid w:val="00D05111"/>
    <w:rsid w:val="00D074CB"/>
    <w:rsid w:val="00D10504"/>
    <w:rsid w:val="00D1238B"/>
    <w:rsid w:val="00D12C38"/>
    <w:rsid w:val="00D16279"/>
    <w:rsid w:val="00D1750D"/>
    <w:rsid w:val="00D21BA6"/>
    <w:rsid w:val="00D220C1"/>
    <w:rsid w:val="00D221CE"/>
    <w:rsid w:val="00D223E9"/>
    <w:rsid w:val="00D22A85"/>
    <w:rsid w:val="00D24006"/>
    <w:rsid w:val="00D26539"/>
    <w:rsid w:val="00D27EBB"/>
    <w:rsid w:val="00D30000"/>
    <w:rsid w:val="00D329B1"/>
    <w:rsid w:val="00D33613"/>
    <w:rsid w:val="00D3659D"/>
    <w:rsid w:val="00D36EE5"/>
    <w:rsid w:val="00D45B02"/>
    <w:rsid w:val="00D476B8"/>
    <w:rsid w:val="00D47EC6"/>
    <w:rsid w:val="00D50490"/>
    <w:rsid w:val="00D5170C"/>
    <w:rsid w:val="00D539A6"/>
    <w:rsid w:val="00D54C5C"/>
    <w:rsid w:val="00D56C81"/>
    <w:rsid w:val="00D57CD7"/>
    <w:rsid w:val="00D6136B"/>
    <w:rsid w:val="00D623B1"/>
    <w:rsid w:val="00D637E7"/>
    <w:rsid w:val="00D643B0"/>
    <w:rsid w:val="00D65109"/>
    <w:rsid w:val="00D66F93"/>
    <w:rsid w:val="00D7003D"/>
    <w:rsid w:val="00D70A6D"/>
    <w:rsid w:val="00D70A9F"/>
    <w:rsid w:val="00D70E96"/>
    <w:rsid w:val="00D71528"/>
    <w:rsid w:val="00D750B1"/>
    <w:rsid w:val="00D7530C"/>
    <w:rsid w:val="00D764FA"/>
    <w:rsid w:val="00D76509"/>
    <w:rsid w:val="00D776A8"/>
    <w:rsid w:val="00D81A66"/>
    <w:rsid w:val="00D81BC6"/>
    <w:rsid w:val="00D81F29"/>
    <w:rsid w:val="00D83A97"/>
    <w:rsid w:val="00D84A0A"/>
    <w:rsid w:val="00D85151"/>
    <w:rsid w:val="00D869D7"/>
    <w:rsid w:val="00D876DF"/>
    <w:rsid w:val="00D877D9"/>
    <w:rsid w:val="00D87DD3"/>
    <w:rsid w:val="00D9077F"/>
    <w:rsid w:val="00D920FB"/>
    <w:rsid w:val="00D9503B"/>
    <w:rsid w:val="00D9589C"/>
    <w:rsid w:val="00D965B3"/>
    <w:rsid w:val="00D979A0"/>
    <w:rsid w:val="00DA039A"/>
    <w:rsid w:val="00DA0422"/>
    <w:rsid w:val="00DA0455"/>
    <w:rsid w:val="00DA3888"/>
    <w:rsid w:val="00DA39E1"/>
    <w:rsid w:val="00DA3C19"/>
    <w:rsid w:val="00DA521C"/>
    <w:rsid w:val="00DA5275"/>
    <w:rsid w:val="00DA57AF"/>
    <w:rsid w:val="00DA5B9C"/>
    <w:rsid w:val="00DB02C5"/>
    <w:rsid w:val="00DB066C"/>
    <w:rsid w:val="00DB23E7"/>
    <w:rsid w:val="00DB4D71"/>
    <w:rsid w:val="00DB52EB"/>
    <w:rsid w:val="00DB58E5"/>
    <w:rsid w:val="00DB5B78"/>
    <w:rsid w:val="00DB5D99"/>
    <w:rsid w:val="00DB7EDB"/>
    <w:rsid w:val="00DC0CBB"/>
    <w:rsid w:val="00DC1F97"/>
    <w:rsid w:val="00DC2A18"/>
    <w:rsid w:val="00DC4E66"/>
    <w:rsid w:val="00DC5382"/>
    <w:rsid w:val="00DD2CFA"/>
    <w:rsid w:val="00DD3937"/>
    <w:rsid w:val="00DD636F"/>
    <w:rsid w:val="00DD6985"/>
    <w:rsid w:val="00DD7592"/>
    <w:rsid w:val="00DE2427"/>
    <w:rsid w:val="00DE53D6"/>
    <w:rsid w:val="00DE5991"/>
    <w:rsid w:val="00DE637D"/>
    <w:rsid w:val="00DE77A0"/>
    <w:rsid w:val="00DF07BC"/>
    <w:rsid w:val="00DF085F"/>
    <w:rsid w:val="00DF2ACE"/>
    <w:rsid w:val="00DF5F11"/>
    <w:rsid w:val="00DF7132"/>
    <w:rsid w:val="00E0074A"/>
    <w:rsid w:val="00E00EDB"/>
    <w:rsid w:val="00E02C4B"/>
    <w:rsid w:val="00E044A2"/>
    <w:rsid w:val="00E047CF"/>
    <w:rsid w:val="00E04B58"/>
    <w:rsid w:val="00E04FB5"/>
    <w:rsid w:val="00E04FEF"/>
    <w:rsid w:val="00E05388"/>
    <w:rsid w:val="00E1469D"/>
    <w:rsid w:val="00E147C3"/>
    <w:rsid w:val="00E17780"/>
    <w:rsid w:val="00E20969"/>
    <w:rsid w:val="00E22AEE"/>
    <w:rsid w:val="00E25919"/>
    <w:rsid w:val="00E2681E"/>
    <w:rsid w:val="00E273CD"/>
    <w:rsid w:val="00E32672"/>
    <w:rsid w:val="00E33A5D"/>
    <w:rsid w:val="00E37ED4"/>
    <w:rsid w:val="00E42A87"/>
    <w:rsid w:val="00E42DF5"/>
    <w:rsid w:val="00E46957"/>
    <w:rsid w:val="00E47950"/>
    <w:rsid w:val="00E47D0A"/>
    <w:rsid w:val="00E50729"/>
    <w:rsid w:val="00E51475"/>
    <w:rsid w:val="00E5242B"/>
    <w:rsid w:val="00E538D8"/>
    <w:rsid w:val="00E53B5D"/>
    <w:rsid w:val="00E53F3C"/>
    <w:rsid w:val="00E54704"/>
    <w:rsid w:val="00E56031"/>
    <w:rsid w:val="00E57583"/>
    <w:rsid w:val="00E602AF"/>
    <w:rsid w:val="00E602D1"/>
    <w:rsid w:val="00E61767"/>
    <w:rsid w:val="00E64759"/>
    <w:rsid w:val="00E64E9C"/>
    <w:rsid w:val="00E70392"/>
    <w:rsid w:val="00E70E05"/>
    <w:rsid w:val="00E735C8"/>
    <w:rsid w:val="00E760E6"/>
    <w:rsid w:val="00E80978"/>
    <w:rsid w:val="00E82082"/>
    <w:rsid w:val="00E828EF"/>
    <w:rsid w:val="00E83A2F"/>
    <w:rsid w:val="00E916EC"/>
    <w:rsid w:val="00E91F66"/>
    <w:rsid w:val="00E93385"/>
    <w:rsid w:val="00E96FCF"/>
    <w:rsid w:val="00EA145B"/>
    <w:rsid w:val="00EA218C"/>
    <w:rsid w:val="00EA7C5F"/>
    <w:rsid w:val="00EB0C92"/>
    <w:rsid w:val="00EB19A0"/>
    <w:rsid w:val="00EC003E"/>
    <w:rsid w:val="00EC0110"/>
    <w:rsid w:val="00EC20A0"/>
    <w:rsid w:val="00EC2409"/>
    <w:rsid w:val="00EC4E10"/>
    <w:rsid w:val="00EC5087"/>
    <w:rsid w:val="00EC5F8C"/>
    <w:rsid w:val="00EC7755"/>
    <w:rsid w:val="00ED0432"/>
    <w:rsid w:val="00ED0C62"/>
    <w:rsid w:val="00ED210F"/>
    <w:rsid w:val="00ED21F2"/>
    <w:rsid w:val="00ED2DEF"/>
    <w:rsid w:val="00ED583D"/>
    <w:rsid w:val="00ED787D"/>
    <w:rsid w:val="00EE3C3E"/>
    <w:rsid w:val="00EF1586"/>
    <w:rsid w:val="00EF177B"/>
    <w:rsid w:val="00EF1C13"/>
    <w:rsid w:val="00EF1F3F"/>
    <w:rsid w:val="00EF39E3"/>
    <w:rsid w:val="00EF6235"/>
    <w:rsid w:val="00EF62B5"/>
    <w:rsid w:val="00F01659"/>
    <w:rsid w:val="00F020A1"/>
    <w:rsid w:val="00F03EE7"/>
    <w:rsid w:val="00F0767A"/>
    <w:rsid w:val="00F07D7F"/>
    <w:rsid w:val="00F149A0"/>
    <w:rsid w:val="00F17AF0"/>
    <w:rsid w:val="00F2064C"/>
    <w:rsid w:val="00F20DBC"/>
    <w:rsid w:val="00F214CA"/>
    <w:rsid w:val="00F21E2D"/>
    <w:rsid w:val="00F254DA"/>
    <w:rsid w:val="00F32D66"/>
    <w:rsid w:val="00F37A0A"/>
    <w:rsid w:val="00F4115B"/>
    <w:rsid w:val="00F411D0"/>
    <w:rsid w:val="00F44A92"/>
    <w:rsid w:val="00F45518"/>
    <w:rsid w:val="00F460F4"/>
    <w:rsid w:val="00F531AD"/>
    <w:rsid w:val="00F53680"/>
    <w:rsid w:val="00F53AD9"/>
    <w:rsid w:val="00F54AFC"/>
    <w:rsid w:val="00F55603"/>
    <w:rsid w:val="00F556A5"/>
    <w:rsid w:val="00F55EDF"/>
    <w:rsid w:val="00F560AE"/>
    <w:rsid w:val="00F571CC"/>
    <w:rsid w:val="00F61AB1"/>
    <w:rsid w:val="00F62A66"/>
    <w:rsid w:val="00F62B1E"/>
    <w:rsid w:val="00F63DAD"/>
    <w:rsid w:val="00F63F62"/>
    <w:rsid w:val="00F67EE5"/>
    <w:rsid w:val="00F70A8C"/>
    <w:rsid w:val="00F74275"/>
    <w:rsid w:val="00F74659"/>
    <w:rsid w:val="00F75C31"/>
    <w:rsid w:val="00F80802"/>
    <w:rsid w:val="00F81324"/>
    <w:rsid w:val="00F81905"/>
    <w:rsid w:val="00F83140"/>
    <w:rsid w:val="00F8695F"/>
    <w:rsid w:val="00F92A0E"/>
    <w:rsid w:val="00F93C80"/>
    <w:rsid w:val="00FA08C0"/>
    <w:rsid w:val="00FA2D73"/>
    <w:rsid w:val="00FA4F81"/>
    <w:rsid w:val="00FB00C4"/>
    <w:rsid w:val="00FB0235"/>
    <w:rsid w:val="00FB0891"/>
    <w:rsid w:val="00FC0806"/>
    <w:rsid w:val="00FC326F"/>
    <w:rsid w:val="00FC39D2"/>
    <w:rsid w:val="00FC45BA"/>
    <w:rsid w:val="00FC7C26"/>
    <w:rsid w:val="00FD24F0"/>
    <w:rsid w:val="00FD2EFD"/>
    <w:rsid w:val="00FD5742"/>
    <w:rsid w:val="00FD5789"/>
    <w:rsid w:val="00FD5FEB"/>
    <w:rsid w:val="00FE3030"/>
    <w:rsid w:val="00FE4AC6"/>
    <w:rsid w:val="00FF0776"/>
    <w:rsid w:val="00FF08AC"/>
    <w:rsid w:val="00FF0FC0"/>
    <w:rsid w:val="00FF25B1"/>
    <w:rsid w:val="00FF316F"/>
    <w:rsid w:val="00FF335C"/>
    <w:rsid w:val="00FF4E6E"/>
    <w:rsid w:val="00FF6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3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9D"/>
  </w:style>
  <w:style w:type="paragraph" w:styleId="Footer">
    <w:name w:val="footer"/>
    <w:basedOn w:val="Normal"/>
    <w:link w:val="FooterChar"/>
    <w:uiPriority w:val="99"/>
    <w:unhideWhenUsed/>
    <w:rsid w:val="00E1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9D"/>
  </w:style>
  <w:style w:type="table" w:styleId="TableGrid">
    <w:name w:val="Table Grid"/>
    <w:basedOn w:val="TableNormal"/>
    <w:uiPriority w:val="59"/>
    <w:rsid w:val="00C436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3279CD"/>
    <w:rPr>
      <w:rFonts w:cs="Times New Roman"/>
    </w:rPr>
  </w:style>
  <w:style w:type="paragraph" w:styleId="ListParagraph">
    <w:name w:val="List Paragraph"/>
    <w:basedOn w:val="Normal"/>
    <w:uiPriority w:val="34"/>
    <w:qFormat/>
    <w:rsid w:val="001D6A47"/>
    <w:pPr>
      <w:bidi/>
      <w:ind w:left="720"/>
      <w:contextualSpacing/>
    </w:pPr>
    <w:rPr>
      <w:rFonts w:eastAsia="Times New Roman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55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1550"/>
    <w:rPr>
      <w:lang w:bidi="ar-SA"/>
    </w:rPr>
  </w:style>
  <w:style w:type="character" w:styleId="FootnoteReference">
    <w:name w:val="footnote reference"/>
    <w:uiPriority w:val="99"/>
    <w:semiHidden/>
    <w:unhideWhenUsed/>
    <w:rsid w:val="00081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3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9D"/>
  </w:style>
  <w:style w:type="paragraph" w:styleId="Footer">
    <w:name w:val="footer"/>
    <w:basedOn w:val="Normal"/>
    <w:link w:val="FooterChar"/>
    <w:uiPriority w:val="99"/>
    <w:unhideWhenUsed/>
    <w:rsid w:val="00E1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9D"/>
  </w:style>
  <w:style w:type="table" w:styleId="TableGrid">
    <w:name w:val="Table Grid"/>
    <w:basedOn w:val="TableNormal"/>
    <w:uiPriority w:val="59"/>
    <w:rsid w:val="00C436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3279CD"/>
    <w:rPr>
      <w:rFonts w:cs="Times New Roman"/>
    </w:rPr>
  </w:style>
  <w:style w:type="paragraph" w:styleId="ListParagraph">
    <w:name w:val="List Paragraph"/>
    <w:basedOn w:val="Normal"/>
    <w:uiPriority w:val="34"/>
    <w:qFormat/>
    <w:rsid w:val="001D6A47"/>
    <w:pPr>
      <w:bidi/>
      <w:ind w:left="720"/>
      <w:contextualSpacing/>
    </w:pPr>
    <w:rPr>
      <w:rFonts w:eastAsia="Times New Roman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55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1550"/>
    <w:rPr>
      <w:lang w:bidi="ar-SA"/>
    </w:rPr>
  </w:style>
  <w:style w:type="character" w:styleId="FootnoteReference">
    <w:name w:val="footnote reference"/>
    <w:uiPriority w:val="99"/>
    <w:semiHidden/>
    <w:unhideWhenUsed/>
    <w:rsid w:val="00081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0CEDB29-2EBD-478F-9406-CCD682D3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DIBA NADERI</dc:creator>
  <cp:lastModifiedBy>disaster</cp:lastModifiedBy>
  <cp:revision>2</cp:revision>
  <cp:lastPrinted>2013-08-19T07:33:00Z</cp:lastPrinted>
  <dcterms:created xsi:type="dcterms:W3CDTF">2013-08-19T13:35:00Z</dcterms:created>
  <dcterms:modified xsi:type="dcterms:W3CDTF">2013-08-19T13:35:00Z</dcterms:modified>
</cp:coreProperties>
</file>